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spacing w:line="240" w:lineRule="auto"/>
        <w:ind w:firstLine="0"/>
        <w:rPr>
          <w:sz w:val="18"/>
          <w:szCs w:val="18"/>
        </w:rPr>
      </w:pPr>
    </w:p>
    <w:p>
      <w:pPr>
        <w:pStyle w:val="29"/>
        <w:spacing w:line="240" w:lineRule="auto"/>
        <w:ind w:firstLine="0"/>
        <w:rPr>
          <w:sz w:val="18"/>
          <w:szCs w:val="18"/>
        </w:rPr>
      </w:pPr>
      <w:r>
        <w:rPr>
          <w:sz w:val="18"/>
          <w:szCs w:val="18"/>
        </w:rPr>
        <w:footnoteReference w:id="0" w:customMarkFollows="1"/>
        <w:sym w:font="Symbol" w:char="F020"/>
      </w:r>
    </w:p>
    <w:p>
      <w:pPr>
        <w:pStyle w:val="18"/>
        <w:rPr>
          <w:rFonts w:hint="default"/>
          <w:lang w:val="en-US"/>
        </w:rPr>
      </w:pPr>
      <w:r>
        <w:rPr>
          <w:rFonts w:hint="default"/>
          <w:lang w:val="en-US"/>
        </w:rPr>
        <w:t>Influence of Multi Directional Forging on Biodegradable Mg-Zn-Mn alloy</w:t>
      </w:r>
    </w:p>
    <w:p>
      <w:pPr>
        <w:pStyle w:val="25"/>
        <w:spacing w:after="120"/>
      </w:pPr>
      <w:r>
        <w:t>Aafaque A Siddique</w:t>
      </w:r>
      <w:r>
        <w:rPr>
          <w:vertAlign w:val="superscript"/>
        </w:rPr>
        <w:t>1a*</w:t>
      </w:r>
      <w:r>
        <w:t>, Karthik S</w:t>
      </w:r>
      <w:r>
        <w:rPr>
          <w:vertAlign w:val="superscript"/>
        </w:rPr>
        <w:t>1b</w:t>
      </w:r>
      <w:r>
        <w:t>, Manoj Moolya</w:t>
      </w:r>
      <w:r>
        <w:rPr>
          <w:vertAlign w:val="superscript"/>
        </w:rPr>
        <w:t>1c</w:t>
      </w:r>
      <w:r>
        <w:t>, Niranjan</w:t>
      </w:r>
      <w:r>
        <w:rPr>
          <w:vertAlign w:val="superscript"/>
        </w:rPr>
        <w:t>1d</w:t>
      </w:r>
      <w:r>
        <w:t>, Shamanth V</w:t>
      </w:r>
      <w:r>
        <w:rPr>
          <w:vertAlign w:val="superscript"/>
        </w:rPr>
        <w:t>2e</w:t>
      </w:r>
      <w:r>
        <w:t>, Gajanan Anne</w:t>
      </w:r>
      <w:r>
        <w:rPr>
          <w:vertAlign w:val="superscript"/>
        </w:rPr>
        <w:t>1f</w:t>
      </w:r>
      <w:r>
        <w:t xml:space="preserve"> </w:t>
      </w:r>
    </w:p>
    <w:p>
      <w:pPr>
        <w:pStyle w:val="25"/>
        <w:spacing w:after="120"/>
        <w:rPr>
          <w:i/>
        </w:rPr>
      </w:pPr>
      <w:r>
        <w:rPr>
          <w:i/>
          <w:vertAlign w:val="superscript"/>
        </w:rPr>
        <w:t>1</w:t>
      </w:r>
      <w:r>
        <w:rPr>
          <w:i/>
        </w:rPr>
        <w:t>Department of Mechanical Engineering Shri Madhwa Vadiraja Institute of technology and Management, Bantakal</w:t>
      </w:r>
    </w:p>
    <w:p>
      <w:pPr>
        <w:pStyle w:val="25"/>
        <w:spacing w:after="120"/>
        <w:rPr>
          <w:i/>
        </w:rPr>
      </w:pPr>
      <w:r>
        <w:rPr>
          <w:i/>
        </w:rPr>
        <w:t xml:space="preserve"> </w:t>
      </w:r>
      <w:r>
        <w:rPr>
          <w:i/>
          <w:vertAlign w:val="superscript"/>
        </w:rPr>
        <w:t>2</w:t>
      </w:r>
      <w:r>
        <w:rPr>
          <w:i/>
        </w:rPr>
        <w:t>Department of Mechanical Engineering</w:t>
      </w:r>
    </w:p>
    <w:p>
      <w:pPr>
        <w:pStyle w:val="25"/>
        <w:spacing w:after="120"/>
        <w:rPr>
          <w:i/>
        </w:rPr>
      </w:pPr>
      <w:r>
        <w:rPr>
          <w:i/>
        </w:rPr>
        <w:t xml:space="preserve"> Reva University, Bangalore</w:t>
      </w:r>
    </w:p>
    <w:p>
      <w:pPr>
        <w:pStyle w:val="25"/>
        <w:spacing w:after="120"/>
        <w:rPr>
          <w:i/>
        </w:rPr>
      </w:pPr>
    </w:p>
    <w:p>
      <w:pPr>
        <w:spacing w:line="360" w:lineRule="auto"/>
        <w:jc w:val="both"/>
        <w:rPr>
          <w:rFonts w:eastAsia="Calibri"/>
          <w:b/>
          <w:sz w:val="18"/>
          <w:szCs w:val="18"/>
        </w:rPr>
      </w:pPr>
      <w:r>
        <w:rPr>
          <w:b/>
          <w:i/>
          <w:iCs/>
        </w:rPr>
        <w:t>Abstract</w:t>
      </w:r>
      <w:r>
        <w:rPr>
          <w:b/>
        </w:rPr>
        <w:t>—</w:t>
      </w:r>
      <w:r>
        <w:rPr>
          <w:sz w:val="24"/>
          <w:szCs w:val="24"/>
        </w:rPr>
        <w:t xml:space="preserve"> </w:t>
      </w:r>
      <w:r>
        <w:rPr>
          <w:rFonts w:eastAsia="Calibri"/>
          <w:b/>
          <w:sz w:val="18"/>
          <w:szCs w:val="18"/>
        </w:rPr>
        <w:t>Multi-directional forging (MDF) was applied to Mg- 4%Zn-0.5%Mn alloy up to 6 passes successfully at 300˚C. MDF processed materials were characterized using micro</w:t>
      </w:r>
      <w:r>
        <w:rPr>
          <w:rFonts w:hint="default" w:eastAsia="Calibri"/>
          <w:b/>
          <w:sz w:val="18"/>
          <w:szCs w:val="18"/>
          <w:lang w:val="en-US"/>
        </w:rPr>
        <w:t>-</w:t>
      </w:r>
      <w:r>
        <w:rPr>
          <w:rFonts w:eastAsia="Calibri"/>
          <w:b/>
          <w:sz w:val="18"/>
          <w:szCs w:val="18"/>
        </w:rPr>
        <w:t>structural analysis, mechanical properties and corrosion behaviour. The micro</w:t>
      </w:r>
      <w:r>
        <w:rPr>
          <w:rFonts w:hint="default" w:eastAsia="Calibri"/>
          <w:b/>
          <w:sz w:val="18"/>
          <w:szCs w:val="18"/>
          <w:lang w:val="en-US"/>
        </w:rPr>
        <w:t>-</w:t>
      </w:r>
      <w:r>
        <w:rPr>
          <w:rFonts w:eastAsia="Calibri"/>
          <w:b/>
          <w:sz w:val="18"/>
          <w:szCs w:val="18"/>
        </w:rPr>
        <w:t>structural analysis was investigated using optical microscope</w:t>
      </w:r>
      <w:r>
        <w:rPr>
          <w:rFonts w:hint="default" w:eastAsia="Calibri"/>
          <w:b/>
          <w:sz w:val="18"/>
          <w:szCs w:val="18"/>
          <w:lang w:val="en-US"/>
        </w:rPr>
        <w:t xml:space="preserve"> and average grain size found to be 6.6 </w:t>
      </w:r>
      <w:r>
        <w:rPr>
          <w:rFonts w:hint="default" w:ascii="Times New Roman" w:hAnsi="Times New Roman" w:eastAsia="Calibri" w:cs="Times New Roman"/>
          <w:b/>
          <w:sz w:val="18"/>
          <w:szCs w:val="18"/>
          <w:lang w:val="en-US"/>
        </w:rPr>
        <w:t>µm.</w:t>
      </w:r>
      <w:r>
        <w:rPr>
          <w:rFonts w:eastAsia="Calibri"/>
          <w:b/>
          <w:sz w:val="18"/>
          <w:szCs w:val="18"/>
        </w:rPr>
        <w:t xml:space="preserve"> The hardness of the  Mg- 4%Zn-0.5%Mn alloy was investigated using Vickers micro hardness test.</w:t>
      </w:r>
      <w:r>
        <w:rPr>
          <w:rFonts w:hint="default" w:eastAsia="Calibri"/>
          <w:b/>
          <w:sz w:val="18"/>
          <w:szCs w:val="18"/>
          <w:lang w:val="en-US"/>
        </w:rPr>
        <w:t xml:space="preserve"> The higher hardness was found in 4</w:t>
      </w:r>
      <w:r>
        <w:rPr>
          <w:rFonts w:hint="default" w:eastAsia="Calibri"/>
          <w:b/>
          <w:sz w:val="18"/>
          <w:szCs w:val="18"/>
          <w:vertAlign w:val="superscript"/>
          <w:lang w:val="en-US"/>
        </w:rPr>
        <w:t>th</w:t>
      </w:r>
      <w:r>
        <w:rPr>
          <w:rFonts w:hint="default" w:eastAsia="Calibri"/>
          <w:b/>
          <w:sz w:val="18"/>
          <w:szCs w:val="18"/>
          <w:lang w:val="en-US"/>
        </w:rPr>
        <w:t xml:space="preserve"> pass of MDF sample (90</w:t>
      </w:r>
      <w:r>
        <w:rPr>
          <w:rFonts w:hint="default" w:ascii="Times New Roman" w:hAnsi="Times New Roman" w:eastAsia="Calibri" w:cs="Times New Roman"/>
          <w:b/>
          <w:sz w:val="18"/>
          <w:szCs w:val="18"/>
          <w:lang w:val="en-US"/>
        </w:rPr>
        <w:t>±</w:t>
      </w:r>
      <w:r>
        <w:rPr>
          <w:rFonts w:hint="default" w:eastAsia="Calibri" w:cs="Times New Roman"/>
          <w:b/>
          <w:sz w:val="18"/>
          <w:szCs w:val="18"/>
          <w:lang w:val="en-US"/>
        </w:rPr>
        <w:t>6 HV), which is 1.5 times higher compared to homogenized sample (6</w:t>
      </w:r>
      <w:r>
        <w:rPr>
          <w:rFonts w:hint="default" w:eastAsia="Calibri"/>
          <w:b/>
          <w:sz w:val="18"/>
          <w:szCs w:val="18"/>
          <w:lang w:val="en-US"/>
        </w:rPr>
        <w:t>0</w:t>
      </w:r>
      <w:r>
        <w:rPr>
          <w:rFonts w:hint="default" w:ascii="Times New Roman" w:hAnsi="Times New Roman" w:eastAsia="Calibri" w:cs="Times New Roman"/>
          <w:b/>
          <w:sz w:val="18"/>
          <w:szCs w:val="18"/>
          <w:lang w:val="en-US"/>
        </w:rPr>
        <w:t>±</w:t>
      </w:r>
      <w:r>
        <w:rPr>
          <w:rFonts w:hint="default" w:eastAsia="Calibri" w:cs="Times New Roman"/>
          <w:b/>
          <w:sz w:val="18"/>
          <w:szCs w:val="18"/>
          <w:lang w:val="en-US"/>
        </w:rPr>
        <w:t>2 HV).</w:t>
      </w:r>
      <w:r>
        <w:rPr>
          <w:rFonts w:eastAsia="Calibri"/>
          <w:b/>
          <w:sz w:val="18"/>
          <w:szCs w:val="18"/>
        </w:rPr>
        <w:t xml:space="preserve"> The corrosion behaviour of the alloy was investigated using Immersion study by using stimulated body fluid (SBF).</w:t>
      </w:r>
      <w:r>
        <w:rPr>
          <w:rFonts w:hint="default" w:eastAsia="Calibri"/>
          <w:b/>
          <w:sz w:val="18"/>
          <w:szCs w:val="18"/>
          <w:lang w:val="en-US"/>
        </w:rPr>
        <w:t xml:space="preserve"> Lower corrosion rate was found in 6</w:t>
      </w:r>
      <w:r>
        <w:rPr>
          <w:rFonts w:hint="default" w:eastAsia="Calibri"/>
          <w:b/>
          <w:sz w:val="18"/>
          <w:szCs w:val="18"/>
          <w:vertAlign w:val="superscript"/>
          <w:lang w:val="en-US"/>
        </w:rPr>
        <w:t>th</w:t>
      </w:r>
      <w:r>
        <w:rPr>
          <w:rFonts w:hint="default" w:eastAsia="Calibri"/>
          <w:b/>
          <w:sz w:val="18"/>
          <w:szCs w:val="18"/>
          <w:lang w:val="en-US"/>
        </w:rPr>
        <w:t xml:space="preserve"> pass of MDF process (0.32 mm/year). A</w:t>
      </w:r>
      <w:r>
        <w:rPr>
          <w:rFonts w:eastAsia="Calibri"/>
          <w:b/>
          <w:sz w:val="18"/>
          <w:szCs w:val="18"/>
        </w:rPr>
        <w:t>s the number of MDF passes increases the material property</w:t>
      </w:r>
      <w:r>
        <w:rPr>
          <w:rFonts w:hint="default" w:eastAsia="Calibri"/>
          <w:b/>
          <w:sz w:val="18"/>
          <w:szCs w:val="18"/>
          <w:lang w:val="en-US"/>
        </w:rPr>
        <w:t xml:space="preserve"> was</w:t>
      </w:r>
      <w:r>
        <w:rPr>
          <w:rFonts w:eastAsia="Calibri"/>
          <w:b/>
          <w:sz w:val="18"/>
          <w:szCs w:val="18"/>
        </w:rPr>
        <w:t xml:space="preserve"> </w:t>
      </w:r>
      <w:r>
        <w:rPr>
          <w:rFonts w:hint="default" w:eastAsia="Calibri"/>
          <w:b/>
          <w:sz w:val="18"/>
          <w:szCs w:val="18"/>
          <w:lang w:val="en-US"/>
        </w:rPr>
        <w:t xml:space="preserve">enhanced and corrosion rate decreases due to </w:t>
      </w:r>
      <w:r>
        <w:rPr>
          <w:rFonts w:eastAsia="Calibri"/>
          <w:b/>
          <w:sz w:val="18"/>
          <w:szCs w:val="18"/>
        </w:rPr>
        <w:t xml:space="preserve"> grain</w:t>
      </w:r>
      <w:r>
        <w:rPr>
          <w:rFonts w:eastAsia="Calibri"/>
          <w:sz w:val="24"/>
          <w:szCs w:val="24"/>
        </w:rPr>
        <w:t xml:space="preserve"> </w:t>
      </w:r>
      <w:r>
        <w:rPr>
          <w:rFonts w:eastAsia="Calibri"/>
          <w:b/>
          <w:sz w:val="18"/>
          <w:szCs w:val="18"/>
        </w:rPr>
        <w:t xml:space="preserve">refinement  during MDF process. </w:t>
      </w:r>
      <w:bookmarkStart w:id="0" w:name="PointTmp"/>
    </w:p>
    <w:p>
      <w:pPr>
        <w:spacing w:line="360" w:lineRule="auto"/>
        <w:jc w:val="both"/>
        <w:rPr>
          <w:rFonts w:hint="default"/>
          <w:b w:val="0"/>
          <w:bCs/>
          <w:sz w:val="24"/>
          <w:szCs w:val="24"/>
          <w:lang w:val="en-US"/>
        </w:rPr>
      </w:pPr>
      <w:r>
        <w:rPr>
          <w:b/>
          <w:i/>
          <w:iCs/>
        </w:rPr>
        <w:t>Keyword</w:t>
      </w:r>
      <w:r>
        <w:rPr>
          <w:rFonts w:hint="default"/>
          <w:b/>
          <w:i/>
          <w:iCs/>
          <w:lang w:val="en-US"/>
        </w:rPr>
        <w:t>s</w:t>
      </w:r>
      <w:r>
        <w:rPr>
          <w:b/>
        </w:rPr>
        <w:t>—</w:t>
      </w:r>
      <w:r>
        <w:rPr>
          <w:b w:val="0"/>
          <w:bCs/>
        </w:rPr>
        <w:t>Multi-directional Forging; Magnesium alloys; Microstructure;</w:t>
      </w:r>
      <w:r>
        <w:rPr>
          <w:rFonts w:hint="default"/>
          <w:b w:val="0"/>
          <w:bCs/>
          <w:lang w:val="en-US"/>
        </w:rPr>
        <w:t xml:space="preserve"> </w:t>
      </w:r>
      <w:r>
        <w:rPr>
          <w:b w:val="0"/>
          <w:bCs/>
        </w:rPr>
        <w:t>Mechanical</w:t>
      </w:r>
      <w:r>
        <w:rPr>
          <w:rFonts w:hint="default"/>
          <w:b w:val="0"/>
          <w:bCs/>
          <w:lang w:val="en-US"/>
        </w:rPr>
        <w:t xml:space="preserve"> </w:t>
      </w:r>
      <w:r>
        <w:rPr>
          <w:b w:val="0"/>
          <w:bCs/>
        </w:rPr>
        <w:t>properties</w:t>
      </w:r>
      <w:r>
        <w:rPr>
          <w:rFonts w:hint="default"/>
          <w:b w:val="0"/>
          <w:bCs/>
          <w:lang w:val="en-US"/>
        </w:rPr>
        <w:t>; Corrosion behaviour.</w:t>
      </w:r>
    </w:p>
    <w:p/>
    <w:bookmarkEnd w:id="0"/>
    <w:p>
      <w:pPr>
        <w:pStyle w:val="2"/>
      </w:pPr>
      <w:bookmarkStart w:id="1" w:name="_GoBack"/>
      <w:bookmarkEnd w:id="1"/>
      <w:r>
        <w:t>INTRODUCTION</w:t>
      </w:r>
    </w:p>
    <w:p>
      <w:pPr>
        <w:jc w:val="both"/>
        <w:rPr>
          <w:rFonts w:hint="default"/>
          <w:lang w:val="en-US"/>
        </w:rPr>
      </w:pPr>
      <w:r>
        <w:t>Metallic orthopaedic implants have been used as bone substitutes, fixatives and stabilization devices for fractured bones, ligament and tendon repair.</w:t>
      </w:r>
      <w:r>
        <w:rPr>
          <w:rFonts w:eastAsia="Calibri" w:cs="Mangal"/>
        </w:rPr>
        <w:t xml:space="preserve"> Mg alloys are gaining interest for biomedical applications particularly for temporary orthopaedic fixation implants</w:t>
      </w:r>
      <w:r>
        <w:rPr>
          <w:rFonts w:hint="default" w:eastAsia="Calibri" w:cs="Mangal"/>
          <w:lang w:val="en-US"/>
        </w:rPr>
        <w:t xml:space="preserve"> [1]</w:t>
      </w:r>
      <w:r>
        <w:rPr>
          <w:rFonts w:eastAsia="Calibri" w:cs="Mangal"/>
        </w:rPr>
        <w:t>.</w:t>
      </w:r>
      <w:r>
        <w:t>In that aspect, there is a huge demand for Mg alloys owing to their unique properties such as strength to weight ratio and low density, Where it plays essential roles in metabolic pathways as enzyme catalysts in cell structure and function and in bone formation and growth by promoting calcium deposition.</w:t>
      </w:r>
      <w:r>
        <w:rPr>
          <w:rFonts w:hint="default"/>
          <w:lang w:val="en-US"/>
        </w:rPr>
        <w:t xml:space="preserve"> </w:t>
      </w:r>
      <w:r>
        <w:t>Mg alloys are potential candidates for degradable load bearing implant materials due to their excellent biocompatibility, degradability</w:t>
      </w:r>
      <w:r>
        <w:rPr>
          <w:rFonts w:hint="default"/>
          <w:lang w:val="en-US"/>
        </w:rPr>
        <w:t xml:space="preserve"> [2].</w:t>
      </w:r>
    </w:p>
    <w:p>
      <w:pPr>
        <w:jc w:val="both"/>
      </w:pPr>
      <w:r>
        <w:t xml:space="preserve">Severe </w:t>
      </w:r>
      <w:r>
        <w:rPr>
          <w:rFonts w:hint="default"/>
          <w:lang w:val="en-US"/>
        </w:rPr>
        <w:t>p</w:t>
      </w:r>
      <w:r>
        <w:t xml:space="preserve">lastic </w:t>
      </w:r>
      <w:r>
        <w:rPr>
          <w:rFonts w:hint="default"/>
          <w:lang w:val="en-US"/>
        </w:rPr>
        <w:t>d</w:t>
      </w:r>
      <w:r>
        <w:t>eformation(SPD) technique is considered one of the useful methods of grain refinement, resulting in strengthening of material based on the Hall-Petch relationship</w:t>
      </w:r>
      <w:r>
        <w:rPr>
          <w:rFonts w:hint="default"/>
          <w:lang w:val="en-US"/>
        </w:rPr>
        <w:t xml:space="preserve"> [3]</w:t>
      </w:r>
      <w:r>
        <w:t>.SPD is used to induce large strain so that the ultra-fine grain structure is obtained</w:t>
      </w:r>
      <w:r>
        <w:rPr>
          <w:rFonts w:hint="default"/>
          <w:lang w:val="en-US"/>
        </w:rPr>
        <w:t xml:space="preserve"> [4]</w:t>
      </w:r>
      <w:r>
        <w:t>.SPD have been reported to improve the corrosion resistance of the magnesium alloys such as element alloying, mechanical processing and surface treatment</w:t>
      </w:r>
      <w:r>
        <w:rPr>
          <w:rFonts w:hint="default"/>
          <w:lang w:val="en-US"/>
        </w:rPr>
        <w:t>.</w:t>
      </w:r>
      <w:r>
        <w:t>Typically</w:t>
      </w:r>
      <w:r>
        <w:rPr>
          <w:rFonts w:hint="default"/>
          <w:lang w:val="en-US"/>
        </w:rPr>
        <w:t xml:space="preserve">, </w:t>
      </w:r>
      <w:r>
        <w:t>zinc is one of the most abundant nutritionally essential element in the human body and also zinc can improve the corrosion resistance and mechanical properties of Mg alloys through a solid solution hardening mechanism [5,6].In recent years in manufacturing field enables scientists and engineers to fabricates Mg and its alloys with much higher corrosion resistance and improved mechanical properties by controlling grain size, distribution of precipitates have a significant influence on the corrosion behaviour.</w:t>
      </w:r>
    </w:p>
    <w:p>
      <w:pPr>
        <w:pStyle w:val="29"/>
        <w:ind w:left="0" w:leftChars="0" w:firstLine="0" w:firstLineChars="0"/>
        <w:rPr>
          <w:rFonts w:hint="default"/>
          <w:lang w:val="en-US"/>
        </w:rPr>
      </w:pPr>
      <w:r>
        <w:t>Multi-directional forging (MDF) is the one of the severe plastic deformation process and it is more versatile technique because it can be scaled relatively easily to produce large bulk samples and the process is readily amenable to simplification [7,8].While the bulk material of the biomedical device is often important for integrity and mechanical success,the device is at the interface with biology [9,10].</w:t>
      </w:r>
      <w:r>
        <w:rPr>
          <w:rFonts w:hint="default"/>
          <w:lang w:val="en-US"/>
        </w:rPr>
        <w:t xml:space="preserve"> In the present study our aim is to develop high strength good corrosion resistance </w:t>
      </w:r>
      <w:r>
        <w:rPr>
          <w:rFonts w:eastAsia="Calibri"/>
          <w:b w:val="0"/>
          <w:bCs/>
          <w:sz w:val="18"/>
          <w:szCs w:val="18"/>
        </w:rPr>
        <w:t>Mg- 4%Zn-0.5%M</w:t>
      </w:r>
      <w:r>
        <w:rPr>
          <w:rFonts w:hint="default" w:eastAsia="Calibri"/>
          <w:b w:val="0"/>
          <w:bCs/>
          <w:sz w:val="18"/>
          <w:szCs w:val="18"/>
          <w:lang w:val="en-US"/>
        </w:rPr>
        <w:t>n alloy by MDF process.</w:t>
      </w:r>
    </w:p>
    <w:p>
      <w:pPr>
        <w:pStyle w:val="2"/>
      </w:pPr>
      <w:r>
        <w:t>EXPERIMENTAL METHOD</w:t>
      </w:r>
    </w:p>
    <w:p/>
    <w:p>
      <w:pPr>
        <w:pStyle w:val="29"/>
        <w:spacing w:line="240" w:lineRule="auto"/>
        <w:ind w:firstLine="0"/>
      </w:pPr>
      <w:r>
        <w:t>2.1 Material Preparation</w:t>
      </w:r>
    </w:p>
    <w:p>
      <w:pPr>
        <w:pStyle w:val="29"/>
        <w:spacing w:line="240" w:lineRule="auto"/>
        <w:ind w:firstLine="0"/>
      </w:pPr>
    </w:p>
    <w:p>
      <w:pPr>
        <w:pStyle w:val="29"/>
        <w:spacing w:line="240" w:lineRule="auto"/>
        <w:ind w:firstLine="0"/>
      </w:pPr>
      <w:r>
        <w:t>For casting of magnesium first, a stainless steel crucible was preheated to 690–700 °C. Pure Mg ingots with a purity of 99.95% were melted in the stainless steel crucible. While blowing argon (Ar) gas into the crucible at a flow rate of 6 L/min. When the Mg ingots reached approximately 720 °C, preheated metallic Zn and Mn were added and the mixture was stirred slightly to facilitate reaction between alloying elements. Throughout the melting of Mg and the addition of Zn and Mn, Ar gas was used continuously to protect the alloy from oxidation. The melted mixture was then held at</w:t>
      </w:r>
      <w:r>
        <w:rPr>
          <w:rFonts w:hint="default"/>
          <w:lang w:val="en-US"/>
        </w:rPr>
        <w:t xml:space="preserve"> </w:t>
      </w:r>
      <w:r>
        <w:t xml:space="preserve"> 690–700 °C for 30 min, </w:t>
      </w:r>
      <w:r>
        <w:rPr>
          <w:lang w:val="en-US"/>
        </w:rPr>
        <w:t>DE-slagged</w:t>
      </w:r>
      <w:r>
        <w:t xml:space="preserve"> </w:t>
      </w:r>
      <w:r>
        <w:rPr>
          <w:rFonts w:hint="default"/>
          <w:lang w:val="en-US"/>
        </w:rPr>
        <w:t>at</w:t>
      </w:r>
      <w:r>
        <w:t xml:space="preserve"> 720</w:t>
      </w:r>
      <w:r>
        <w:rPr>
          <w:rFonts w:hint="default"/>
          <w:lang w:val="en-US"/>
        </w:rPr>
        <w:t xml:space="preserve"> </w:t>
      </w:r>
      <w:r>
        <w:t>°C.</w:t>
      </w:r>
      <w:r>
        <w:rPr>
          <w:rFonts w:hint="default"/>
          <w:lang w:val="en-US"/>
        </w:rPr>
        <w:t xml:space="preserve"> </w:t>
      </w:r>
      <w:r>
        <w:t>Throughout the casting process, mechanical stirring was carried out to reduce impurities in the molten metal.</w:t>
      </w:r>
    </w:p>
    <w:p>
      <w:pPr>
        <w:pStyle w:val="29"/>
        <w:spacing w:line="240" w:lineRule="auto"/>
        <w:ind w:firstLine="0"/>
      </w:pPr>
    </w:p>
    <w:p>
      <w:pPr>
        <w:pStyle w:val="29"/>
        <w:spacing w:line="240" w:lineRule="auto"/>
        <w:ind w:firstLine="0"/>
      </w:pPr>
      <w:r>
        <w:t>2.2 Homogeni</w:t>
      </w:r>
      <w:r>
        <w:rPr>
          <w:rFonts w:hint="default"/>
          <w:lang w:val="en-US"/>
        </w:rPr>
        <w:t>z</w:t>
      </w:r>
      <w:r>
        <w:t>ation</w:t>
      </w:r>
    </w:p>
    <w:p>
      <w:pPr>
        <w:pStyle w:val="29"/>
        <w:spacing w:line="240" w:lineRule="auto"/>
        <w:ind w:firstLine="0"/>
      </w:pPr>
    </w:p>
    <w:p>
      <w:pPr>
        <w:jc w:val="both"/>
        <w:rPr>
          <w:rFonts w:eastAsia="Calibri"/>
        </w:rPr>
      </w:pPr>
      <w:r>
        <w:rPr>
          <w:rFonts w:eastAsia="Calibri"/>
        </w:rPr>
        <w:t xml:space="preserve">Homogenization treatment is a process which improves undesirable second phases, eliminate </w:t>
      </w:r>
      <w:r>
        <w:rPr>
          <w:rFonts w:eastAsia="Calibri"/>
          <w:lang w:val="en-US"/>
        </w:rPr>
        <w:t>micro-segregation</w:t>
      </w:r>
      <w:r>
        <w:rPr>
          <w:rFonts w:hint="default" w:eastAsia="Calibri"/>
          <w:lang w:val="en-US"/>
        </w:rPr>
        <w:t xml:space="preserve"> </w:t>
      </w:r>
      <w:r>
        <w:rPr>
          <w:rFonts w:eastAsia="Calibri"/>
        </w:rPr>
        <w:t>and improve micro</w:t>
      </w:r>
      <w:r>
        <w:rPr>
          <w:rFonts w:hint="default" w:eastAsia="Calibri"/>
          <w:lang w:val="en-US"/>
        </w:rPr>
        <w:t>-</w:t>
      </w:r>
      <w:r>
        <w:rPr>
          <w:rFonts w:eastAsia="Calibri"/>
        </w:rPr>
        <w:t>structure uniformity.</w:t>
      </w:r>
      <w:r>
        <w:t xml:space="preserve"> </w:t>
      </w:r>
      <w:r>
        <w:rPr>
          <w:rFonts w:eastAsia="Calibri"/>
        </w:rPr>
        <w:t>Homogenization treatment is also used to control grain size and precipitate of Mg-4%Zn-0.5%Mn alloy. The cast alloy will be cut from the ingot with a dimension of 25</w:t>
      </w:r>
      <w:r>
        <w:rPr>
          <w:rFonts w:hint="default" w:eastAsia="Calibri"/>
          <w:lang w:val="en-US"/>
        </w:rPr>
        <w:t xml:space="preserve"> </w:t>
      </w:r>
      <w:r>
        <w:rPr>
          <w:rFonts w:eastAsia="Calibri"/>
        </w:rPr>
        <w:t>mm</w:t>
      </w:r>
      <w:r>
        <w:rPr>
          <w:rFonts w:hint="default" w:eastAsia="Calibri"/>
          <w:lang w:val="en-US"/>
        </w:rPr>
        <w:t xml:space="preserve"> </w:t>
      </w:r>
      <w:r>
        <w:rPr>
          <w:rFonts w:eastAsia="Calibri"/>
        </w:rPr>
        <w:t>×</w:t>
      </w:r>
      <w:r>
        <w:rPr>
          <w:rFonts w:hint="default" w:eastAsia="Calibri"/>
          <w:lang w:val="en-US"/>
        </w:rPr>
        <w:t xml:space="preserve"> </w:t>
      </w:r>
      <w:r>
        <w:rPr>
          <w:rFonts w:eastAsia="Calibri"/>
        </w:rPr>
        <w:t>24</w:t>
      </w:r>
      <w:r>
        <w:rPr>
          <w:rFonts w:hint="default" w:eastAsia="Calibri"/>
          <w:lang w:val="en-US"/>
        </w:rPr>
        <w:t xml:space="preserve"> </w:t>
      </w:r>
      <w:r>
        <w:rPr>
          <w:rFonts w:eastAsia="Calibri"/>
        </w:rPr>
        <w:t>mm</w:t>
      </w:r>
      <w:r>
        <w:rPr>
          <w:rFonts w:hint="default" w:eastAsia="Calibri"/>
          <w:lang w:val="en-US"/>
        </w:rPr>
        <w:t xml:space="preserve"> </w:t>
      </w:r>
      <w:r>
        <w:rPr>
          <w:rFonts w:eastAsia="Calibri"/>
        </w:rPr>
        <w:t>×</w:t>
      </w:r>
      <w:r>
        <w:rPr>
          <w:rFonts w:hint="default" w:eastAsia="Calibri"/>
          <w:lang w:val="en-US"/>
        </w:rPr>
        <w:t xml:space="preserve"> </w:t>
      </w:r>
      <w:r>
        <w:rPr>
          <w:rFonts w:eastAsia="Calibri"/>
        </w:rPr>
        <w:t>13 mm and homogenization will be carried out in a muffle furnace at 300˚C for 24</w:t>
      </w:r>
      <w:r>
        <w:rPr>
          <w:rFonts w:hint="default" w:eastAsia="Calibri"/>
          <w:lang w:val="en-US"/>
        </w:rPr>
        <w:t xml:space="preserve"> </w:t>
      </w:r>
      <w:r>
        <w:rPr>
          <w:rFonts w:eastAsia="Calibri"/>
        </w:rPr>
        <w:t>h</w:t>
      </w:r>
      <w:r>
        <w:rPr>
          <w:rFonts w:hint="default" w:eastAsia="Calibri"/>
          <w:lang w:val="en-US"/>
        </w:rPr>
        <w:t>ou</w:t>
      </w:r>
      <w:r>
        <w:rPr>
          <w:rFonts w:eastAsia="Calibri"/>
        </w:rPr>
        <w:t xml:space="preserve">rs. </w:t>
      </w:r>
    </w:p>
    <w:p>
      <w:pPr>
        <w:jc w:val="both"/>
        <w:rPr>
          <w:rFonts w:eastAsia="Calibri"/>
        </w:rPr>
      </w:pPr>
    </w:p>
    <w:p>
      <w:pPr>
        <w:rPr>
          <w:rFonts w:eastAsia="Calibri"/>
        </w:rPr>
      </w:pPr>
      <w:r>
        <w:rPr>
          <w:rFonts w:eastAsia="Calibri"/>
        </w:rPr>
        <w:t xml:space="preserve">2.3 </w:t>
      </w:r>
      <w:r>
        <w:rPr>
          <w:rFonts w:eastAsia="Calibri"/>
          <w:lang w:val="en-US"/>
        </w:rPr>
        <w:t>Mufti-directional</w:t>
      </w:r>
      <w:r>
        <w:rPr>
          <w:rFonts w:eastAsia="Calibri"/>
        </w:rPr>
        <w:t xml:space="preserve"> forging (MDF)</w:t>
      </w:r>
    </w:p>
    <w:p>
      <w:pPr>
        <w:spacing w:before="240"/>
        <w:jc w:val="both"/>
        <w:rPr>
          <w:rFonts w:eastAsia="Calibri"/>
          <w:sz w:val="24"/>
          <w:szCs w:val="24"/>
        </w:rPr>
      </w:pPr>
      <w:r>
        <w:rPr>
          <w:rFonts w:eastAsia="Calibri"/>
        </w:rPr>
        <w:t xml:space="preserve">A schematic of MDF for the 3 passes is shown in the figure </w:t>
      </w:r>
      <w:r>
        <w:rPr>
          <w:rFonts w:hint="default" w:eastAsia="Calibri"/>
          <w:lang w:val="en-US"/>
        </w:rPr>
        <w:t>1</w:t>
      </w:r>
      <w:r>
        <w:rPr>
          <w:rFonts w:eastAsia="Calibri"/>
        </w:rPr>
        <w:t>.</w:t>
      </w:r>
      <w:r>
        <w:rPr>
          <w:rFonts w:hint="default" w:eastAsia="Calibri"/>
          <w:lang w:val="en-US"/>
        </w:rPr>
        <w:t xml:space="preserve"> </w:t>
      </w:r>
      <w:r>
        <w:rPr>
          <w:rFonts w:eastAsia="Calibri"/>
        </w:rPr>
        <w:t>Samples were first forged from the longest side i.e. on X face. Then it was rotated 90˚ for the second</w:t>
      </w:r>
      <w:r>
        <w:rPr>
          <w:rFonts w:eastAsia="Calibri"/>
          <w:sz w:val="24"/>
          <w:szCs w:val="24"/>
        </w:rPr>
        <w:t xml:space="preserve"> </w:t>
      </w:r>
      <w:r>
        <w:rPr>
          <w:rFonts w:eastAsia="Calibri"/>
        </w:rPr>
        <w:t>pass and pressed on the Y face and similarly for the third pass.</w:t>
      </w:r>
    </w:p>
    <w:p>
      <w:pPr>
        <w:rPr>
          <w:rFonts w:eastAsia="Calibri"/>
        </w:rPr>
      </w:pPr>
    </w:p>
    <w:p>
      <w:pPr>
        <w:rPr>
          <w:rFonts w:eastAsia="Calibri"/>
        </w:rPr>
      </w:pPr>
      <w:r>
        <w:drawing>
          <wp:inline distT="0" distB="0" distL="0" distR="0">
            <wp:extent cx="2774315" cy="1698625"/>
            <wp:effectExtent l="0" t="0" r="6985" b="0"/>
            <wp:docPr id="73" name="Picture 73" descr="IMG_20200405_11464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MG_20200405_114644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774315" cy="1698999"/>
                    </a:xfrm>
                    <a:prstGeom prst="rect">
                      <a:avLst/>
                    </a:prstGeom>
                    <a:noFill/>
                    <a:ln>
                      <a:noFill/>
                    </a:ln>
                  </pic:spPr>
                </pic:pic>
              </a:graphicData>
            </a:graphic>
          </wp:inline>
        </w:drawing>
      </w:r>
    </w:p>
    <w:p>
      <w:pPr>
        <w:rPr>
          <w:rFonts w:eastAsia="Calibri"/>
        </w:rPr>
      </w:pPr>
      <w:r>
        <w:rPr>
          <w:rFonts w:eastAsia="Calibri"/>
        </w:rPr>
        <w:t xml:space="preserve">   </w:t>
      </w:r>
    </w:p>
    <w:p>
      <w:pPr>
        <w:jc w:val="center"/>
        <w:rPr>
          <w:rFonts w:eastAsia="Calibri"/>
        </w:rPr>
      </w:pPr>
      <w:r>
        <w:rPr>
          <w:rFonts w:eastAsia="Calibri"/>
        </w:rPr>
        <w:t xml:space="preserve">Fig </w:t>
      </w:r>
      <w:r>
        <w:rPr>
          <w:rFonts w:hint="default" w:eastAsia="Calibri"/>
          <w:lang w:val="en-US"/>
        </w:rPr>
        <w:t xml:space="preserve">1 </w:t>
      </w:r>
      <w:r>
        <w:rPr>
          <w:rFonts w:eastAsia="Calibri"/>
        </w:rPr>
        <w:t>: Steps involved in MDF process</w:t>
      </w:r>
    </w:p>
    <w:p>
      <w:pPr>
        <w:rPr>
          <w:rFonts w:eastAsia="Calibri"/>
        </w:rPr>
      </w:pPr>
    </w:p>
    <w:p>
      <w:pPr>
        <w:jc w:val="both"/>
      </w:pPr>
      <w:r>
        <w:t xml:space="preserve">Multi-directional forging process was carried out in MDF die. Along with </w:t>
      </w:r>
      <w:r>
        <w:rPr>
          <w:rFonts w:hint="default"/>
          <w:lang w:val="en-US"/>
        </w:rPr>
        <w:t>u</w:t>
      </w:r>
      <w:r>
        <w:t xml:space="preserve">niversal testing machine for application of load . </w:t>
      </w:r>
      <w:r>
        <w:rPr>
          <w:rFonts w:hint="default"/>
          <w:lang w:val="en-US"/>
        </w:rPr>
        <w:t>H</w:t>
      </w:r>
      <w:r>
        <w:t>omogenized</w:t>
      </w:r>
      <w:r>
        <w:rPr>
          <w:rFonts w:hint="default"/>
          <w:lang w:val="en-US"/>
        </w:rPr>
        <w:t xml:space="preserve"> </w:t>
      </w:r>
      <w:r>
        <w:t xml:space="preserve"> Mg-4%Zn-0.5%Mn</w:t>
      </w:r>
      <w:r>
        <w:rPr>
          <w:rFonts w:hint="default"/>
          <w:lang w:val="en-US"/>
        </w:rPr>
        <w:t xml:space="preserve"> sample</w:t>
      </w:r>
      <w:r>
        <w:t xml:space="preserve"> is heated at 300˚</w:t>
      </w:r>
      <w:r>
        <w:rPr>
          <w:rFonts w:hint="default"/>
          <w:lang w:val="en-US"/>
        </w:rPr>
        <w:t xml:space="preserve">C </w:t>
      </w:r>
      <w:r>
        <w:t>for 10</w:t>
      </w:r>
      <w:r>
        <w:rPr>
          <w:rFonts w:hint="default"/>
          <w:lang w:val="en-US"/>
        </w:rPr>
        <w:t xml:space="preserve"> </w:t>
      </w:r>
      <w:r>
        <w:t>min</w:t>
      </w:r>
      <w:r>
        <w:rPr>
          <w:rFonts w:hint="default"/>
          <w:lang w:val="en-US"/>
        </w:rPr>
        <w:t>utes</w:t>
      </w:r>
      <w:r>
        <w:t xml:space="preserve"> after that it is  placed in a die. Die will be maintained at 300˚</w:t>
      </w:r>
      <w:r>
        <w:rPr>
          <w:rFonts w:hint="default"/>
          <w:lang w:val="en-US"/>
        </w:rPr>
        <w:t>C</w:t>
      </w:r>
      <w:r>
        <w:t xml:space="preserve"> with the help of heating coil, temperature controller and thermocouple. The samples were forged in the longest side of the axis by rotating the sample 90° for each pass. Pressing of the sample was done in X direction and height of the sample reduced by 5mm with each pass. After each pass specimen was heated at 300˚</w:t>
      </w:r>
      <w:r>
        <w:rPr>
          <w:rFonts w:hint="default"/>
          <w:lang w:val="en-US"/>
        </w:rPr>
        <w:t>C</w:t>
      </w:r>
      <w:r>
        <w:t xml:space="preserve"> for 10  minutes. The strain imposed by die for each pass was calculated as per equation Ɛ=ln(ho/h) and the strain rate was calculated based on ram speed. </w:t>
      </w:r>
    </w:p>
    <w:p>
      <w:pPr>
        <w:jc w:val="both"/>
      </w:pPr>
      <w:r>
        <w:t>Where ho and h, are initial and final height of the specimen.</w:t>
      </w:r>
    </w:p>
    <w:p>
      <w:pPr>
        <w:jc w:val="both"/>
      </w:pPr>
      <w:r>
        <w:drawing>
          <wp:inline distT="0" distB="0" distL="0" distR="0">
            <wp:extent cx="2774315" cy="23653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774315" cy="2365375"/>
                    </a:xfrm>
                    <a:prstGeom prst="rect">
                      <a:avLst/>
                    </a:prstGeom>
                  </pic:spPr>
                </pic:pic>
              </a:graphicData>
            </a:graphic>
          </wp:inline>
        </w:drawing>
      </w:r>
    </w:p>
    <w:p>
      <w:pPr>
        <w:jc w:val="both"/>
      </w:pPr>
    </w:p>
    <w:p>
      <w:pPr>
        <w:jc w:val="center"/>
      </w:pPr>
      <w:r>
        <w:t>Fig 2</w:t>
      </w:r>
      <w:r>
        <w:rPr>
          <w:rFonts w:hint="default"/>
          <w:lang w:val="en-US"/>
        </w:rPr>
        <w:t xml:space="preserve"> </w:t>
      </w:r>
      <w:r>
        <w:t>: Experimental MDF die setup</w:t>
      </w:r>
    </w:p>
    <w:p>
      <w:pPr>
        <w:pStyle w:val="29"/>
        <w:spacing w:line="240" w:lineRule="auto"/>
        <w:jc w:val="center"/>
      </w:pPr>
    </w:p>
    <w:p>
      <w:pPr>
        <w:pStyle w:val="3"/>
        <w:numPr>
          <w:ilvl w:val="1"/>
          <w:numId w:val="4"/>
        </w:numPr>
      </w:pPr>
      <w:r>
        <w:rPr>
          <w:i w:val="0"/>
        </w:rPr>
        <w:t>Characterization</w:t>
      </w:r>
    </w:p>
    <w:p>
      <w:pPr>
        <w:pStyle w:val="56"/>
        <w:numPr>
          <w:ilvl w:val="2"/>
          <w:numId w:val="4"/>
        </w:numPr>
      </w:pPr>
      <w:r>
        <w:rPr>
          <w:rFonts w:hint="default"/>
          <w:lang w:val="en-US"/>
        </w:rPr>
        <w:t xml:space="preserve"> </w:t>
      </w:r>
      <w:r>
        <w:t>Optical microscope</w:t>
      </w:r>
    </w:p>
    <w:p>
      <w:pPr>
        <w:pStyle w:val="56"/>
      </w:pPr>
    </w:p>
    <w:p>
      <w:pPr>
        <w:pStyle w:val="29"/>
        <w:spacing w:line="240" w:lineRule="auto"/>
        <w:ind w:firstLine="0"/>
        <w:jc w:val="both"/>
      </w:pPr>
      <w:r>
        <w:t>The micro</w:t>
      </w:r>
      <w:r>
        <w:rPr>
          <w:rFonts w:hint="default"/>
          <w:lang w:val="en-US"/>
        </w:rPr>
        <w:t>-</w:t>
      </w:r>
      <w:r>
        <w:t>structure of the specimen were characterized by using image analyser inbuilt software (BIOVIS materials plus) designed mainly for physical and metallographic applications. The image from an optical microscope can be captured by normal, photosensitive cameras to generate a micrograph.   Testing specimen were sectioned and mounted with the help of acrylic powder and resins. After that will be mechanically polished sequentially up to 2000-grit SiC paper, and ﬁnal polishing was done by diamond paste (0.25 µm) and then, acetic picral solution was used to etch the sample and blow with hot air. Picral solution will be prepared with 70% ethanol, 20% distilled water, 10% acetic acid, 4.2 ml or mg of picric acid</w:t>
      </w:r>
      <w:r>
        <w:rPr>
          <w:rFonts w:hint="default"/>
          <w:lang w:val="en-US"/>
        </w:rPr>
        <w:t>[8]</w:t>
      </w:r>
      <w:r>
        <w:t>.</w:t>
      </w:r>
    </w:p>
    <w:p>
      <w:pPr>
        <w:pStyle w:val="29"/>
        <w:spacing w:line="240" w:lineRule="auto"/>
        <w:ind w:firstLine="0"/>
      </w:pPr>
    </w:p>
    <w:p>
      <w:pPr>
        <w:pStyle w:val="29"/>
        <w:numPr>
          <w:ilvl w:val="2"/>
          <w:numId w:val="4"/>
        </w:numPr>
        <w:spacing w:line="240" w:lineRule="auto"/>
      </w:pPr>
      <w:r>
        <w:rPr>
          <w:rFonts w:hint="default"/>
          <w:lang w:val="en-US"/>
        </w:rPr>
        <w:t xml:space="preserve"> </w:t>
      </w:r>
      <w:r>
        <w:t>Vickers micro hardness</w:t>
      </w:r>
    </w:p>
    <w:p>
      <w:pPr>
        <w:pStyle w:val="29"/>
        <w:spacing w:line="240" w:lineRule="auto"/>
        <w:ind w:left="720" w:firstLine="0"/>
      </w:pPr>
    </w:p>
    <w:p>
      <w:pPr>
        <w:pStyle w:val="29"/>
        <w:ind w:firstLine="0"/>
      </w:pPr>
      <w:r>
        <w:t xml:space="preserve">Hardness is resistance to indentation, scratching and cutting of material. The Vickers hardness test can be performed on both micro-macro scales with a maximum test load of 10grams. Testing specimen were sectioned and mounted with the help of acrylic powder and resins. After that will be mechanically polished sequentially up to 2000-grit SiC paper, and ﬁnal polishing was done by diamond paste (0.25 µm).  A minimum of 5 indentations were taken throughout the surface to meet statistical reliability. The average micro hardness was calculated using the formula </w:t>
      </w:r>
    </w:p>
    <w:p>
      <w:pPr>
        <w:pStyle w:val="29"/>
        <w:rPr>
          <w:rFonts w:hint="default"/>
          <w:lang w:val="en-US"/>
        </w:rPr>
      </w:pPr>
      <w:r>
        <w:t>Vickers number (HV) = 1.854(F/D</w:t>
      </w:r>
      <w:r>
        <w:rPr>
          <w:rFonts w:hint="default"/>
          <w:vertAlign w:val="superscript"/>
          <w:lang w:val="en-US"/>
        </w:rPr>
        <w:t>2</w:t>
      </w:r>
      <w:r>
        <w:t>)</w:t>
      </w:r>
      <w:r>
        <w:rPr>
          <w:rFonts w:hint="default"/>
          <w:lang w:val="en-US"/>
        </w:rPr>
        <w:t>…………………(1)</w:t>
      </w:r>
    </w:p>
    <w:p>
      <w:pPr>
        <w:pStyle w:val="29"/>
        <w:ind w:firstLine="0"/>
      </w:pPr>
      <w:r>
        <w:t>Where F is the applied load (</w:t>
      </w:r>
      <w:r>
        <w:rPr>
          <w:rFonts w:hint="default"/>
          <w:lang w:val="en-US"/>
        </w:rPr>
        <w:t>Kg/N</w:t>
      </w:r>
      <w:r>
        <w:t>)</w:t>
      </w:r>
      <w:r>
        <w:rPr>
          <w:rFonts w:hint="default"/>
          <w:lang w:val="en-US"/>
        </w:rPr>
        <w:t>.</w:t>
      </w:r>
      <w:r>
        <w:t xml:space="preserve"> </w:t>
      </w:r>
    </w:p>
    <w:p>
      <w:pPr>
        <w:pStyle w:val="29"/>
        <w:ind w:firstLine="0"/>
      </w:pPr>
      <w:r>
        <w:t>D</w:t>
      </w:r>
      <w:r>
        <w:rPr>
          <w:rFonts w:hint="default"/>
          <w:vertAlign w:val="superscript"/>
          <w:lang w:val="en-US"/>
        </w:rPr>
        <w:t>2</w:t>
      </w:r>
      <w:r>
        <w:t xml:space="preserve"> is the area of indentation (m</w:t>
      </w:r>
      <w:r>
        <w:rPr>
          <w:rFonts w:hint="default"/>
          <w:lang w:val="en-US"/>
        </w:rPr>
        <w:t>m</w:t>
      </w:r>
      <w:r>
        <w:rPr>
          <w:rFonts w:hint="default"/>
          <w:vertAlign w:val="superscript"/>
          <w:lang w:val="en-US"/>
        </w:rPr>
        <w:t>2</w:t>
      </w:r>
      <w:r>
        <w:t>).</w:t>
      </w:r>
    </w:p>
    <w:p>
      <w:pPr>
        <w:pStyle w:val="29"/>
        <w:ind w:firstLine="0"/>
      </w:pPr>
    </w:p>
    <w:p>
      <w:pPr>
        <w:pStyle w:val="29"/>
        <w:ind w:firstLine="0"/>
      </w:pPr>
    </w:p>
    <w:p>
      <w:pPr>
        <w:pStyle w:val="29"/>
        <w:ind w:firstLine="0"/>
      </w:pPr>
    </w:p>
    <w:p>
      <w:pPr>
        <w:pStyle w:val="29"/>
        <w:numPr>
          <w:ilvl w:val="2"/>
          <w:numId w:val="4"/>
        </w:numPr>
      </w:pPr>
      <w:r>
        <w:t>Immersion study</w:t>
      </w:r>
    </w:p>
    <w:p>
      <w:pPr>
        <w:pStyle w:val="29"/>
        <w:ind w:firstLine="0"/>
      </w:pPr>
    </w:p>
    <w:p>
      <w:pPr>
        <w:pStyle w:val="29"/>
        <w:ind w:firstLine="0"/>
        <w:rPr>
          <w:rFonts w:hint="default"/>
          <w:lang w:val="en-US"/>
        </w:rPr>
      </w:pPr>
      <w:r>
        <w:t xml:space="preserve">The hydrogen evolution rate directly reflects the corrosion rate of magnesium. The volume of hydrogen evolved is equivalent to measuring the weight-loss of magnesium dissolved, and the measured hydrogen evolution rate is equal to the weight-loss rate . The hydrogen evolution rate directly reflects the corrosion rate of magnesium. The apparatus contains a beaker with simulated body fluid (SBF). A pipet which has a funnel-like structure at the top and a bulb at the bottom is shown in the </w:t>
      </w:r>
      <w:r>
        <w:rPr>
          <w:rFonts w:hint="default"/>
          <w:lang w:val="en-US"/>
        </w:rPr>
        <w:t>F</w:t>
      </w:r>
      <w:r>
        <w:t>igure</w:t>
      </w:r>
      <w:r>
        <w:rPr>
          <w:rFonts w:hint="default"/>
          <w:lang w:val="en-US"/>
        </w:rPr>
        <w:t xml:space="preserve"> 3.</w:t>
      </w:r>
    </w:p>
    <w:p>
      <w:pPr>
        <w:pStyle w:val="29"/>
        <w:ind w:firstLine="0"/>
      </w:pPr>
      <w:r>
        <w:t>.</w:t>
      </w:r>
      <w:r>
        <w:drawing>
          <wp:inline distT="0" distB="0" distL="0" distR="0">
            <wp:extent cx="2774315" cy="2434590"/>
            <wp:effectExtent l="0" t="0" r="14605" b="3810"/>
            <wp:docPr id="33" name="Picture 33" descr="C:\Users\MANOJM~1\AppData\Local\Temp\ksohtml978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MANOJM~1\AppData\Local\Temp\ksohtml9788\w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74315" cy="2434623"/>
                    </a:xfrm>
                    <a:prstGeom prst="rect">
                      <a:avLst/>
                    </a:prstGeom>
                    <a:noFill/>
                    <a:ln>
                      <a:noFill/>
                    </a:ln>
                  </pic:spPr>
                </pic:pic>
              </a:graphicData>
            </a:graphic>
          </wp:inline>
        </w:drawing>
      </w:r>
    </w:p>
    <w:p>
      <w:pPr>
        <w:pStyle w:val="29"/>
        <w:jc w:val="center"/>
      </w:pPr>
      <w:r>
        <w:t xml:space="preserve">Fig </w:t>
      </w:r>
      <w:r>
        <w:rPr>
          <w:rFonts w:hint="default"/>
          <w:lang w:val="en-US"/>
        </w:rPr>
        <w:t xml:space="preserve">3 </w:t>
      </w:r>
      <w:r>
        <w:t>: Hydrogen evolution apparatus</w:t>
      </w:r>
    </w:p>
    <w:p>
      <w:pPr>
        <w:pStyle w:val="29"/>
        <w:jc w:val="center"/>
      </w:pPr>
    </w:p>
    <w:p>
      <w:pPr>
        <w:pStyle w:val="29"/>
        <w:ind w:firstLine="0"/>
      </w:pPr>
      <w:r>
        <w:t xml:space="preserve">Testing specimen will be cut into 10mm*10mm dimensions. After that will be mechanically polished sequentially up to 2000-grit SiC paper, and ﬁnal polishing was done by diamond paste (0.25 µm). Corrosion rate will be calculated using the formula </w:t>
      </w:r>
    </w:p>
    <w:p>
      <w:pPr>
        <w:pStyle w:val="29"/>
        <w:ind w:firstLine="0"/>
        <w:rPr>
          <w:rFonts w:hint="default"/>
          <w:lang w:val="en-US"/>
        </w:rPr>
      </w:pPr>
      <w:r>
        <w:t>PH = 3.65 Δw/ρ</w:t>
      </w:r>
      <w:r>
        <w:rPr>
          <w:rFonts w:hint="default"/>
          <w:lang w:val="en-US"/>
        </w:rPr>
        <w:t>………………………………….(2)</w:t>
      </w:r>
    </w:p>
    <w:p>
      <w:pPr>
        <w:pStyle w:val="29"/>
        <w:ind w:firstLine="0"/>
      </w:pPr>
      <w:r>
        <w:t>Where PH = corrosion rate through hydrogen evolution</w:t>
      </w:r>
    </w:p>
    <w:p>
      <w:pPr>
        <w:pStyle w:val="29"/>
        <w:ind w:firstLine="0"/>
      </w:pPr>
      <w:r>
        <w:t xml:space="preserve"> (mm/ year), </w:t>
      </w:r>
    </w:p>
    <w:p>
      <w:pPr>
        <w:pStyle w:val="29"/>
        <w:ind w:firstLine="0"/>
      </w:pPr>
      <w:r>
        <w:t>ρ= metal density (g/cm</w:t>
      </w:r>
      <w:r>
        <w:rPr>
          <w:rFonts w:hint="default"/>
          <w:vertAlign w:val="superscript"/>
          <w:lang w:val="en-US"/>
        </w:rPr>
        <w:t>3</w:t>
      </w:r>
      <w:r>
        <w:t xml:space="preserve">), and </w:t>
      </w:r>
    </w:p>
    <w:p>
      <w:pPr>
        <w:pStyle w:val="29"/>
        <w:ind w:firstLine="0"/>
      </w:pPr>
      <w:r>
        <w:t>Δw = weight loss rate (mg/cm</w:t>
      </w:r>
      <w:r>
        <w:rPr>
          <w:rFonts w:hint="default"/>
          <w:vertAlign w:val="superscript"/>
          <w:lang w:val="en-US"/>
        </w:rPr>
        <w:t>2</w:t>
      </w:r>
      <w:r>
        <w:t xml:space="preserve"> /d).</w:t>
      </w:r>
    </w:p>
    <w:p>
      <w:pPr>
        <w:pStyle w:val="29"/>
        <w:ind w:firstLine="0"/>
        <w:rPr>
          <w:rFonts w:hint="default"/>
          <w:lang w:val="en-US"/>
        </w:rPr>
      </w:pPr>
      <w:r>
        <w:t>Δw = 1.08VH</w:t>
      </w:r>
      <w:r>
        <w:rPr>
          <w:rFonts w:hint="default"/>
          <w:lang w:val="en-US"/>
        </w:rPr>
        <w:t>……………………………………(3)</w:t>
      </w:r>
    </w:p>
    <w:p>
      <w:pPr>
        <w:pStyle w:val="29"/>
        <w:ind w:firstLine="0"/>
      </w:pPr>
      <w:r>
        <w:t>Where VH = hydrogen evolution rate (mL/cm /day).</w:t>
      </w:r>
    </w:p>
    <w:p>
      <w:pPr>
        <w:pStyle w:val="29"/>
        <w:ind w:firstLine="0"/>
      </w:pPr>
    </w:p>
    <w:p>
      <w:pPr>
        <w:pStyle w:val="2"/>
      </w:pPr>
      <w:r>
        <w:t>RESULT &amp; DISCUSSION</w:t>
      </w:r>
    </w:p>
    <w:p/>
    <w:p>
      <w:r>
        <w:t>3.1 Multi-directional forging</w:t>
      </w:r>
    </w:p>
    <w:p>
      <w:pPr>
        <w:jc w:val="center"/>
      </w:pPr>
    </w:p>
    <w:p>
      <w:pPr>
        <w:jc w:val="both"/>
        <w:rPr>
          <w:rFonts w:hint="default"/>
          <w:lang w:val="en-US"/>
        </w:rPr>
      </w:pPr>
      <w:r>
        <w:t xml:space="preserve">The samples were subjected to MDF at a temperature of 300 °C using a UTM testing system. The die was heated to the target temperature and stabilized before the introduction of the sample. Once the MDF die achieved the desired temperature a period of 5 min was allowed to elapse before the starting of the MDF process. This time was enough for the sample to reach the temperature of 300 °C.Then, the sample was forged </w:t>
      </w:r>
      <w:r>
        <w:rPr>
          <w:rFonts w:hint="default"/>
          <w:lang w:val="en-US"/>
        </w:rPr>
        <w:t>with</w:t>
      </w:r>
      <w:r>
        <w:t xml:space="preserve"> </w:t>
      </w:r>
      <w:r>
        <w:rPr>
          <w:rFonts w:hint="default"/>
          <w:lang w:val="en-US"/>
        </w:rPr>
        <w:t xml:space="preserve">average load of 15.8KN  and </w:t>
      </w:r>
      <w:r>
        <w:t>equivalent strain of 0.03 was achieved in each pass of MDF.</w:t>
      </w:r>
      <w:r>
        <w:rPr>
          <w:rFonts w:hint="default"/>
          <w:lang w:val="en-US"/>
        </w:rPr>
        <w:t>The process was carried out successfully up to 6 passes.softening of the sample was observed during the 6</w:t>
      </w:r>
      <w:r>
        <w:rPr>
          <w:rFonts w:hint="default"/>
          <w:vertAlign w:val="superscript"/>
          <w:lang w:val="en-US"/>
        </w:rPr>
        <w:t>th</w:t>
      </w:r>
      <w:r>
        <w:rPr>
          <w:rFonts w:hint="default"/>
          <w:lang w:val="en-US"/>
        </w:rPr>
        <w:t xml:space="preserve"> pass.</w:t>
      </w:r>
    </w:p>
    <w:p/>
    <w:p>
      <w:r>
        <w:t>3.2 Optical microscope</w:t>
      </w:r>
    </w:p>
    <w:p/>
    <w:p>
      <w:pPr>
        <w:pStyle w:val="29"/>
        <w:spacing w:line="240" w:lineRule="auto"/>
        <w:ind w:firstLine="0"/>
      </w:pPr>
      <w:r>
        <w:drawing>
          <wp:inline distT="0" distB="0" distL="0" distR="0">
            <wp:extent cx="3183890" cy="2354580"/>
            <wp:effectExtent l="0" t="0" r="1270" b="7620"/>
            <wp:docPr id="28" name="Picture 28" descr="C:\Users\MANOJM~1\AppData\Local\Temp\ksohtml9788\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MANOJM~1\AppData\Local\Temp\ksohtml9788\wps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183890" cy="2354580"/>
                    </a:xfrm>
                    <a:prstGeom prst="rect">
                      <a:avLst/>
                    </a:prstGeom>
                    <a:noFill/>
                    <a:ln>
                      <a:noFill/>
                    </a:ln>
                  </pic:spPr>
                </pic:pic>
              </a:graphicData>
            </a:graphic>
          </wp:inline>
        </w:drawing>
      </w:r>
      <w:r>
        <w:t xml:space="preserve"> </w:t>
      </w:r>
    </w:p>
    <w:p>
      <w:pPr>
        <w:pStyle w:val="29"/>
        <w:spacing w:line="240" w:lineRule="auto"/>
        <w:ind w:firstLine="0"/>
      </w:pPr>
    </w:p>
    <w:p>
      <w:pPr>
        <w:pStyle w:val="29"/>
        <w:spacing w:line="240" w:lineRule="auto"/>
        <w:ind w:firstLine="0"/>
      </w:pPr>
      <w:r>
        <w:t xml:space="preserve">Fig </w:t>
      </w:r>
      <w:r>
        <w:rPr>
          <w:rFonts w:hint="default"/>
          <w:lang w:val="en-US"/>
        </w:rPr>
        <w:t xml:space="preserve">4 </w:t>
      </w:r>
      <w:r>
        <w:t>: Shows OM results of a) Homogenized b)1st pass MDF c)</w:t>
      </w:r>
      <w:r>
        <w:rPr>
          <w:rFonts w:hint="default"/>
          <w:lang w:val="en-US"/>
        </w:rPr>
        <w:t xml:space="preserve"> </w:t>
      </w:r>
      <w:r>
        <w:t>4th pass MDF d)</w:t>
      </w:r>
      <w:r>
        <w:rPr>
          <w:rFonts w:hint="default"/>
          <w:lang w:val="en-US"/>
        </w:rPr>
        <w:t xml:space="preserve"> </w:t>
      </w:r>
      <w:r>
        <w:t>6th pass MDF samples respectively</w:t>
      </w:r>
    </w:p>
    <w:p>
      <w:pPr>
        <w:pStyle w:val="29"/>
        <w:spacing w:line="240" w:lineRule="auto"/>
        <w:ind w:firstLine="0"/>
      </w:pPr>
    </w:p>
    <w:p>
      <w:pPr>
        <w:pStyle w:val="29"/>
        <w:spacing w:line="240" w:lineRule="auto"/>
        <w:ind w:firstLine="0"/>
        <w:rPr>
          <w:rFonts w:hint="default"/>
          <w:lang w:val="en-US"/>
        </w:rPr>
      </w:pPr>
      <w:r>
        <w:t xml:space="preserve"> Fig</w:t>
      </w:r>
      <w:r>
        <w:rPr>
          <w:rFonts w:hint="default"/>
          <w:lang w:val="en-US"/>
        </w:rPr>
        <w:t>ure 4 shows optical microscope images of homogenized and different passes of MDF processed samples.The grain size of homogenized samples found to be 280</w:t>
      </w:r>
      <w:r>
        <w:rPr>
          <w:rFonts w:hint="default" w:eastAsia="Calibri"/>
          <w:b w:val="0"/>
          <w:bCs/>
          <w:sz w:val="18"/>
          <w:szCs w:val="18"/>
          <w:lang w:val="en-US"/>
        </w:rPr>
        <w:t xml:space="preserve"> </w:t>
      </w:r>
      <w:r>
        <w:rPr>
          <w:rFonts w:hint="default" w:ascii="Times New Roman" w:hAnsi="Times New Roman" w:eastAsia="Calibri" w:cs="Times New Roman"/>
          <w:b w:val="0"/>
          <w:bCs/>
          <w:sz w:val="18"/>
          <w:szCs w:val="18"/>
          <w:lang w:val="en-US"/>
        </w:rPr>
        <w:t>µm</w:t>
      </w:r>
      <w:r>
        <w:rPr>
          <w:rFonts w:hint="default" w:eastAsia="Calibri" w:cs="Times New Roman"/>
          <w:b w:val="0"/>
          <w:bCs/>
          <w:sz w:val="18"/>
          <w:szCs w:val="18"/>
          <w:lang w:val="en-US"/>
        </w:rPr>
        <w:t xml:space="preserve"> as shown in figure 4.</w:t>
      </w:r>
    </w:p>
    <w:p>
      <w:pPr>
        <w:pStyle w:val="29"/>
        <w:spacing w:line="240" w:lineRule="auto"/>
        <w:ind w:firstLine="0"/>
        <w:rPr>
          <w:rFonts w:hint="default"/>
          <w:lang w:val="en-US"/>
        </w:rPr>
      </w:pPr>
      <w:r>
        <w:rPr>
          <w:rFonts w:hint="default"/>
          <w:lang w:val="en-US"/>
        </w:rPr>
        <w:t>A</w:t>
      </w:r>
      <w:r>
        <w:t xml:space="preserve"> huge decrease in grain size </w:t>
      </w:r>
      <w:r>
        <w:rPr>
          <w:rFonts w:hint="default"/>
          <w:lang w:val="en-US"/>
        </w:rPr>
        <w:t>was observed in</w:t>
      </w:r>
      <w:r>
        <w:t xml:space="preserve"> the first pass </w:t>
      </w:r>
      <w:r>
        <w:rPr>
          <w:rFonts w:hint="default"/>
          <w:lang w:val="en-US"/>
        </w:rPr>
        <w:t xml:space="preserve">MDF processed sample </w:t>
      </w:r>
      <w:r>
        <w:t>compared t</w:t>
      </w:r>
      <w:r>
        <w:rPr>
          <w:rFonts w:hint="default"/>
          <w:lang w:val="en-US"/>
        </w:rPr>
        <w:t>o homogenized sample</w:t>
      </w:r>
      <w:r>
        <w:t>.</w:t>
      </w:r>
      <w:r>
        <w:rPr>
          <w:rFonts w:hint="default"/>
          <w:lang w:val="en-US"/>
        </w:rPr>
        <w:t xml:space="preserve"> As the number of passes increases grain size decreases as shown in figure 4(b to d). The </w:t>
      </w:r>
      <w:r>
        <w:t>grain size bec</w:t>
      </w:r>
      <w:r>
        <w:rPr>
          <w:rFonts w:hint="default"/>
          <w:lang w:val="en-US"/>
        </w:rPr>
        <w:t>a</w:t>
      </w:r>
      <w:r>
        <w:t>me more finer in 6th pass when compared with 4th pass MDF processed sample. Thus fine dispersion of alloying elements with increasing passes of MDF is observed.</w:t>
      </w:r>
      <w:r>
        <w:rPr>
          <w:rFonts w:hint="default"/>
          <w:lang w:val="en-US"/>
        </w:rPr>
        <w:t>The average grain size of 6</w:t>
      </w:r>
      <w:r>
        <w:rPr>
          <w:rFonts w:hint="default"/>
          <w:vertAlign w:val="superscript"/>
          <w:lang w:val="en-US"/>
        </w:rPr>
        <w:t>th</w:t>
      </w:r>
      <w:r>
        <w:rPr>
          <w:rFonts w:hint="default"/>
          <w:lang w:val="en-US"/>
        </w:rPr>
        <w:t xml:space="preserve"> pass MDF processed sample was found to be </w:t>
      </w:r>
      <w:r>
        <w:rPr>
          <w:rFonts w:hint="default" w:eastAsia="Calibri"/>
          <w:b w:val="0"/>
          <w:bCs/>
          <w:sz w:val="20"/>
          <w:szCs w:val="20"/>
          <w:lang w:val="en-US"/>
        </w:rPr>
        <w:t xml:space="preserve">6.6 </w:t>
      </w:r>
      <w:r>
        <w:rPr>
          <w:rFonts w:hint="default" w:ascii="Times New Roman" w:hAnsi="Times New Roman" w:eastAsia="Calibri" w:cs="Times New Roman"/>
          <w:b w:val="0"/>
          <w:bCs/>
          <w:sz w:val="20"/>
          <w:szCs w:val="20"/>
          <w:lang w:val="en-US"/>
        </w:rPr>
        <w:t>µm</w:t>
      </w:r>
      <w:r>
        <w:rPr>
          <w:rFonts w:hint="default" w:eastAsia="Calibri" w:cs="Times New Roman"/>
          <w:b w:val="0"/>
          <w:bCs/>
          <w:sz w:val="20"/>
          <w:szCs w:val="20"/>
          <w:lang w:val="en-US"/>
        </w:rPr>
        <w:t>.</w:t>
      </w:r>
    </w:p>
    <w:p>
      <w:pPr>
        <w:pStyle w:val="29"/>
        <w:spacing w:line="240" w:lineRule="auto"/>
        <w:ind w:firstLine="0"/>
      </w:pPr>
    </w:p>
    <w:p>
      <w:pPr>
        <w:pStyle w:val="29"/>
        <w:spacing w:line="240" w:lineRule="auto"/>
        <w:ind w:firstLine="0"/>
      </w:pPr>
      <w:r>
        <w:t>3.3 Vickers microhardness test</w:t>
      </w:r>
    </w:p>
    <w:p>
      <w:pPr>
        <w:pStyle w:val="29"/>
        <w:spacing w:line="240" w:lineRule="auto"/>
        <w:ind w:firstLine="0"/>
      </w:pPr>
    </w:p>
    <w:p>
      <w:pPr>
        <w:pStyle w:val="29"/>
        <w:spacing w:line="240" w:lineRule="auto"/>
        <w:ind w:firstLine="0"/>
        <w:rPr>
          <w:rFonts w:hint="default"/>
          <w:lang w:val="en-US"/>
        </w:rPr>
      </w:pPr>
      <w:r>
        <w:t xml:space="preserve">Vickers micro hardness </w:t>
      </w:r>
      <w:r>
        <w:rPr>
          <w:rFonts w:hint="default"/>
          <w:lang w:val="en-US"/>
        </w:rPr>
        <w:t>values</w:t>
      </w:r>
      <w:r>
        <w:t xml:space="preserve"> of homogenized</w:t>
      </w:r>
      <w:r>
        <w:rPr>
          <w:rFonts w:hint="default"/>
          <w:lang w:val="en-US"/>
        </w:rPr>
        <w:t xml:space="preserve"> and different </w:t>
      </w:r>
      <w:r>
        <w:t xml:space="preserve"> MDF </w:t>
      </w:r>
      <w:r>
        <w:rPr>
          <w:rFonts w:hint="default"/>
          <w:lang w:val="en-US"/>
        </w:rPr>
        <w:t xml:space="preserve">processed samples </w:t>
      </w:r>
      <w:r>
        <w:t xml:space="preserve"> are </w:t>
      </w:r>
      <w:r>
        <w:rPr>
          <w:rFonts w:hint="default"/>
          <w:lang w:val="en-US"/>
        </w:rPr>
        <w:t>tabulated in tabl</w:t>
      </w:r>
      <w:r>
        <w:t>e</w:t>
      </w:r>
      <w:r>
        <w:rPr>
          <w:rFonts w:hint="default"/>
          <w:lang w:val="en-US"/>
        </w:rPr>
        <w:t xml:space="preserve"> no.1.</w:t>
      </w:r>
      <w:r>
        <w:t xml:space="preserve"> Each sample was checked five to six times at different locations and averages of hardness values were recorded and error is expressed as the standard deviation of the total data set.</w:t>
      </w:r>
      <w:r>
        <w:rPr>
          <w:rFonts w:hint="default"/>
          <w:lang w:val="en-US"/>
        </w:rPr>
        <w:t xml:space="preserve"> </w:t>
      </w:r>
      <w:r>
        <w:t>Vickers micro hardness</w:t>
      </w:r>
      <w:r>
        <w:rPr>
          <w:rFonts w:hint="default"/>
          <w:lang w:val="en-US"/>
        </w:rPr>
        <w:t xml:space="preserve"> results were shown in the table below.</w:t>
      </w:r>
    </w:p>
    <w:p>
      <w:pPr>
        <w:pStyle w:val="29"/>
        <w:spacing w:line="240" w:lineRule="auto"/>
        <w:ind w:firstLine="0"/>
        <w:rPr>
          <w:rFonts w:hint="default"/>
          <w:lang w:val="en-US"/>
        </w:rPr>
      </w:pPr>
    </w:p>
    <w:tbl>
      <w:tblPr>
        <w:tblStyle w:val="23"/>
        <w:tblpPr w:leftFromText="180" w:rightFromText="180" w:vertAnchor="text" w:horzAnchor="page" w:tblpX="6406" w:tblpY="386"/>
        <w:tblOverlap w:val="never"/>
        <w:tblW w:w="5527" w:type="dxa"/>
        <w:tblCellSpacing w:w="0" w:type="dxa"/>
        <w:tblInd w:w="0" w:type="dxa"/>
        <w:shd w:val="clear" w:color="auto" w:fill="auto"/>
        <w:tblLayout w:type="fixed"/>
        <w:tblCellMar>
          <w:top w:w="0" w:type="dxa"/>
          <w:left w:w="0" w:type="dxa"/>
          <w:bottom w:w="0" w:type="dxa"/>
          <w:right w:w="0" w:type="dxa"/>
        </w:tblCellMar>
      </w:tblPr>
      <w:tblGrid>
        <w:gridCol w:w="1375"/>
        <w:gridCol w:w="2148"/>
        <w:gridCol w:w="2004"/>
      </w:tblGrid>
      <w:tr>
        <w:tblPrEx>
          <w:tblLayout w:type="fixed"/>
          <w:tblCellMar>
            <w:top w:w="0" w:type="dxa"/>
            <w:left w:w="0" w:type="dxa"/>
            <w:bottom w:w="0" w:type="dxa"/>
            <w:right w:w="0" w:type="dxa"/>
          </w:tblCellMar>
        </w:tblPrEx>
        <w:trPr>
          <w:trHeight w:val="700" w:hRule="atLeast"/>
          <w:tblCellSpacing w:w="0" w:type="dxa"/>
        </w:trPr>
        <w:tc>
          <w:tcPr>
            <w:tcW w:w="1375"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b w:val="0"/>
                <w:bCs/>
                <w:sz w:val="20"/>
                <w:szCs w:val="20"/>
              </w:rPr>
            </w:pPr>
            <w:r>
              <w:rPr>
                <w:rFonts w:hint="default" w:ascii="Times New Roman" w:hAnsi="Times New Roman" w:cs="Times New Roman"/>
                <w:b w:val="0"/>
                <w:bCs/>
                <w:color w:val="000000"/>
                <w:sz w:val="20"/>
                <w:szCs w:val="20"/>
              </w:rPr>
              <w:t>No. of passes</w:t>
            </w:r>
          </w:p>
        </w:tc>
        <w:tc>
          <w:tcPr>
            <w:tcW w:w="2148"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b w:val="0"/>
                <w:bCs/>
                <w:sz w:val="20"/>
                <w:szCs w:val="20"/>
              </w:rPr>
            </w:pPr>
            <w:r>
              <w:rPr>
                <w:rFonts w:hint="default" w:ascii="Times New Roman" w:hAnsi="Times New Roman" w:cs="Times New Roman"/>
                <w:b w:val="0"/>
                <w:bCs/>
                <w:color w:val="000000"/>
                <w:sz w:val="20"/>
                <w:szCs w:val="20"/>
              </w:rPr>
              <w:t>Micro hardness (HV)</w:t>
            </w:r>
          </w:p>
        </w:tc>
        <w:tc>
          <w:tcPr>
            <w:tcW w:w="200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b w:val="0"/>
                <w:bCs/>
                <w:sz w:val="20"/>
                <w:szCs w:val="20"/>
              </w:rPr>
            </w:pPr>
            <w:r>
              <w:rPr>
                <w:rFonts w:hint="default" w:ascii="Times New Roman" w:hAnsi="Times New Roman" w:cs="Times New Roman"/>
                <w:b w:val="0"/>
                <w:bCs/>
                <w:color w:val="000000"/>
                <w:sz w:val="20"/>
                <w:szCs w:val="20"/>
              </w:rPr>
              <w:t>Cumulative strain Ɛ</w:t>
            </w:r>
          </w:p>
        </w:tc>
      </w:tr>
      <w:tr>
        <w:tblPrEx>
          <w:tblLayout w:type="fixed"/>
          <w:tblCellMar>
            <w:top w:w="0" w:type="dxa"/>
            <w:left w:w="0" w:type="dxa"/>
            <w:bottom w:w="0" w:type="dxa"/>
            <w:right w:w="0" w:type="dxa"/>
          </w:tblCellMar>
        </w:tblPrEx>
        <w:trPr>
          <w:trHeight w:val="320" w:hRule="atLeast"/>
          <w:tblCellSpacing w:w="0" w:type="dxa"/>
        </w:trPr>
        <w:tc>
          <w:tcPr>
            <w:tcW w:w="1375"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rFonts w:hint="default"/>
                <w:sz w:val="20"/>
                <w:szCs w:val="20"/>
                <w:lang w:val="en-US"/>
              </w:rPr>
            </w:pPr>
            <w:r>
              <w:rPr>
                <w:rFonts w:hint="default" w:ascii="Times New Roman" w:hAnsi="Times New Roman" w:cs="Times New Roman"/>
                <w:color w:val="000000"/>
                <w:sz w:val="20"/>
                <w:szCs w:val="20"/>
              </w:rPr>
              <w:t>HS</w:t>
            </w:r>
            <w:r>
              <w:rPr>
                <w:rFonts w:hint="default" w:ascii="Times New Roman" w:hAnsi="Times New Roman" w:cs="Times New Roman"/>
                <w:color w:val="000000"/>
                <w:sz w:val="20"/>
                <w:szCs w:val="20"/>
                <w:lang w:val="en-US"/>
              </w:rPr>
              <w:t>1</w:t>
            </w:r>
          </w:p>
        </w:tc>
        <w:tc>
          <w:tcPr>
            <w:tcW w:w="2148"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sz w:val="20"/>
                <w:szCs w:val="20"/>
              </w:rPr>
            </w:pPr>
            <w:r>
              <w:rPr>
                <w:rFonts w:hint="default" w:ascii="Times New Roman" w:hAnsi="Times New Roman" w:cs="Times New Roman"/>
                <w:color w:val="000000"/>
                <w:sz w:val="20"/>
                <w:szCs w:val="20"/>
              </w:rPr>
              <w:t>60±2</w:t>
            </w:r>
          </w:p>
        </w:tc>
        <w:tc>
          <w:tcPr>
            <w:tcW w:w="200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sz w:val="20"/>
                <w:szCs w:val="20"/>
              </w:rPr>
            </w:pPr>
            <w:r>
              <w:rPr>
                <w:rFonts w:hint="default" w:ascii="Times New Roman" w:hAnsi="Times New Roman" w:cs="Times New Roman"/>
                <w:color w:val="000000"/>
                <w:sz w:val="20"/>
                <w:szCs w:val="20"/>
              </w:rPr>
              <w:t>0</w:t>
            </w:r>
          </w:p>
        </w:tc>
      </w:tr>
      <w:tr>
        <w:tblPrEx>
          <w:shd w:val="clear" w:color="auto" w:fill="auto"/>
          <w:tblLayout w:type="fixed"/>
          <w:tblCellMar>
            <w:top w:w="0" w:type="dxa"/>
            <w:left w:w="0" w:type="dxa"/>
            <w:bottom w:w="0" w:type="dxa"/>
            <w:right w:w="0" w:type="dxa"/>
          </w:tblCellMar>
        </w:tblPrEx>
        <w:trPr>
          <w:trHeight w:val="380" w:hRule="atLeast"/>
          <w:tblCellSpacing w:w="0" w:type="dxa"/>
        </w:trPr>
        <w:tc>
          <w:tcPr>
            <w:tcW w:w="1375"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sz w:val="20"/>
                <w:szCs w:val="20"/>
              </w:rPr>
            </w:pPr>
            <w:r>
              <w:rPr>
                <w:rFonts w:hint="default" w:ascii="Times New Roman" w:hAnsi="Times New Roman" w:cs="Times New Roman"/>
                <w:color w:val="000000"/>
                <w:sz w:val="20"/>
                <w:szCs w:val="20"/>
              </w:rPr>
              <w:t>MDF1</w:t>
            </w:r>
          </w:p>
        </w:tc>
        <w:tc>
          <w:tcPr>
            <w:tcW w:w="2148"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sz w:val="20"/>
                <w:szCs w:val="20"/>
              </w:rPr>
            </w:pPr>
            <w:r>
              <w:rPr>
                <w:rFonts w:hint="default" w:ascii="Times New Roman" w:hAnsi="Times New Roman" w:cs="Times New Roman"/>
                <w:color w:val="000000"/>
                <w:sz w:val="20"/>
                <w:szCs w:val="20"/>
              </w:rPr>
              <w:t>77±4</w:t>
            </w:r>
          </w:p>
        </w:tc>
        <w:tc>
          <w:tcPr>
            <w:tcW w:w="200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sz w:val="20"/>
                <w:szCs w:val="20"/>
              </w:rPr>
            </w:pPr>
            <w:r>
              <w:rPr>
                <w:rFonts w:hint="default" w:ascii="Times New Roman" w:hAnsi="Times New Roman" w:cs="Times New Roman"/>
                <w:color w:val="000000"/>
                <w:sz w:val="20"/>
                <w:szCs w:val="20"/>
              </w:rPr>
              <w:t>0.23</w:t>
            </w:r>
          </w:p>
        </w:tc>
      </w:tr>
      <w:tr>
        <w:tblPrEx>
          <w:tblLayout w:type="fixed"/>
          <w:tblCellMar>
            <w:top w:w="0" w:type="dxa"/>
            <w:left w:w="0" w:type="dxa"/>
            <w:bottom w:w="0" w:type="dxa"/>
            <w:right w:w="0" w:type="dxa"/>
          </w:tblCellMar>
        </w:tblPrEx>
        <w:trPr>
          <w:trHeight w:val="380" w:hRule="atLeast"/>
          <w:tblCellSpacing w:w="0" w:type="dxa"/>
        </w:trPr>
        <w:tc>
          <w:tcPr>
            <w:tcW w:w="1375"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sz w:val="20"/>
                <w:szCs w:val="20"/>
              </w:rPr>
            </w:pPr>
            <w:r>
              <w:rPr>
                <w:rFonts w:hint="default" w:ascii="Times New Roman" w:hAnsi="Times New Roman" w:cs="Times New Roman"/>
                <w:color w:val="000000"/>
                <w:sz w:val="20"/>
                <w:szCs w:val="20"/>
              </w:rPr>
              <w:t>MDF2</w:t>
            </w:r>
          </w:p>
        </w:tc>
        <w:tc>
          <w:tcPr>
            <w:tcW w:w="2148"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sz w:val="20"/>
                <w:szCs w:val="20"/>
              </w:rPr>
            </w:pPr>
            <w:r>
              <w:rPr>
                <w:rFonts w:hint="default" w:ascii="Times New Roman" w:hAnsi="Times New Roman" w:cs="Times New Roman"/>
                <w:color w:val="000000"/>
                <w:sz w:val="20"/>
                <w:szCs w:val="20"/>
              </w:rPr>
              <w:t>84±4</w:t>
            </w:r>
          </w:p>
        </w:tc>
        <w:tc>
          <w:tcPr>
            <w:tcW w:w="200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sz w:val="20"/>
                <w:szCs w:val="20"/>
              </w:rPr>
            </w:pPr>
            <w:r>
              <w:rPr>
                <w:rFonts w:hint="default" w:ascii="Times New Roman" w:hAnsi="Times New Roman" w:cs="Times New Roman"/>
                <w:color w:val="000000"/>
                <w:sz w:val="20"/>
                <w:szCs w:val="20"/>
              </w:rPr>
              <w:t>0.52</w:t>
            </w:r>
          </w:p>
        </w:tc>
      </w:tr>
      <w:tr>
        <w:tblPrEx>
          <w:tblLayout w:type="fixed"/>
          <w:tblCellMar>
            <w:top w:w="0" w:type="dxa"/>
            <w:left w:w="0" w:type="dxa"/>
            <w:bottom w:w="0" w:type="dxa"/>
            <w:right w:w="0" w:type="dxa"/>
          </w:tblCellMar>
        </w:tblPrEx>
        <w:trPr>
          <w:trHeight w:val="340" w:hRule="atLeast"/>
          <w:tblCellSpacing w:w="0" w:type="dxa"/>
        </w:trPr>
        <w:tc>
          <w:tcPr>
            <w:tcW w:w="1375"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sz w:val="20"/>
                <w:szCs w:val="20"/>
              </w:rPr>
            </w:pPr>
            <w:r>
              <w:rPr>
                <w:rFonts w:hint="default" w:ascii="Times New Roman" w:hAnsi="Times New Roman" w:cs="Times New Roman"/>
                <w:color w:val="000000"/>
                <w:sz w:val="20"/>
                <w:szCs w:val="20"/>
              </w:rPr>
              <w:t>MDF4</w:t>
            </w:r>
          </w:p>
        </w:tc>
        <w:tc>
          <w:tcPr>
            <w:tcW w:w="2148"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sz w:val="20"/>
                <w:szCs w:val="20"/>
              </w:rPr>
            </w:pPr>
            <w:r>
              <w:rPr>
                <w:rFonts w:hint="default" w:ascii="Times New Roman" w:hAnsi="Times New Roman" w:cs="Times New Roman"/>
                <w:color w:val="000000"/>
                <w:sz w:val="20"/>
                <w:szCs w:val="20"/>
              </w:rPr>
              <w:t>90±6</w:t>
            </w:r>
          </w:p>
        </w:tc>
        <w:tc>
          <w:tcPr>
            <w:tcW w:w="200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sz w:val="20"/>
                <w:szCs w:val="20"/>
              </w:rPr>
            </w:pPr>
            <w:r>
              <w:rPr>
                <w:rFonts w:hint="default" w:ascii="Times New Roman" w:hAnsi="Times New Roman" w:cs="Times New Roman"/>
                <w:color w:val="000000"/>
                <w:sz w:val="20"/>
                <w:szCs w:val="20"/>
              </w:rPr>
              <w:t>1.05</w:t>
            </w:r>
          </w:p>
        </w:tc>
      </w:tr>
      <w:tr>
        <w:tblPrEx>
          <w:shd w:val="clear" w:color="auto" w:fill="auto"/>
          <w:tblLayout w:type="fixed"/>
          <w:tblCellMar>
            <w:top w:w="0" w:type="dxa"/>
            <w:left w:w="0" w:type="dxa"/>
            <w:bottom w:w="0" w:type="dxa"/>
            <w:right w:w="0" w:type="dxa"/>
          </w:tblCellMar>
        </w:tblPrEx>
        <w:trPr>
          <w:trHeight w:val="420" w:hRule="atLeast"/>
          <w:tblCellSpacing w:w="0" w:type="dxa"/>
        </w:trPr>
        <w:tc>
          <w:tcPr>
            <w:tcW w:w="1375"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sz w:val="20"/>
                <w:szCs w:val="20"/>
              </w:rPr>
            </w:pPr>
            <w:r>
              <w:rPr>
                <w:rFonts w:hint="default" w:ascii="Times New Roman" w:hAnsi="Times New Roman" w:cs="Times New Roman"/>
                <w:color w:val="000000"/>
                <w:sz w:val="20"/>
                <w:szCs w:val="20"/>
              </w:rPr>
              <w:t>MDF6</w:t>
            </w:r>
          </w:p>
        </w:tc>
        <w:tc>
          <w:tcPr>
            <w:tcW w:w="2148"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sz w:val="20"/>
                <w:szCs w:val="20"/>
              </w:rPr>
            </w:pPr>
            <w:r>
              <w:rPr>
                <w:rFonts w:hint="default" w:ascii="Times New Roman" w:hAnsi="Times New Roman" w:cs="Times New Roman"/>
                <w:color w:val="000000"/>
                <w:sz w:val="20"/>
                <w:szCs w:val="20"/>
              </w:rPr>
              <w:t>77±3</w:t>
            </w:r>
          </w:p>
        </w:tc>
        <w:tc>
          <w:tcPr>
            <w:tcW w:w="200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sz w:val="20"/>
                <w:szCs w:val="20"/>
              </w:rPr>
            </w:pPr>
            <w:r>
              <w:rPr>
                <w:rFonts w:hint="default" w:ascii="Times New Roman" w:hAnsi="Times New Roman" w:cs="Times New Roman"/>
                <w:color w:val="000000"/>
                <w:sz w:val="20"/>
                <w:szCs w:val="20"/>
              </w:rPr>
              <w:t>1.61</w:t>
            </w:r>
          </w:p>
        </w:tc>
      </w:tr>
    </w:tbl>
    <w:p>
      <w:pPr>
        <w:pStyle w:val="29"/>
        <w:spacing w:line="240" w:lineRule="auto"/>
        <w:ind w:left="0" w:leftChars="0" w:firstLine="0" w:firstLineChars="0"/>
        <w:jc w:val="center"/>
        <w:rPr>
          <w:rFonts w:hint="default" w:ascii="Times New Roman" w:hAnsi="Times New Roman" w:cs="Times New Roman"/>
          <w:bCs/>
          <w:sz w:val="20"/>
          <w:szCs w:val="20"/>
          <w:lang w:val="en-US"/>
        </w:rPr>
      </w:pPr>
      <w:r>
        <w:rPr>
          <w:rFonts w:hint="default"/>
          <w:lang w:val="en-US"/>
        </w:rPr>
        <w:t xml:space="preserve">Table 1 : </w:t>
      </w:r>
      <w:r>
        <w:rPr>
          <w:rFonts w:ascii="Times New Roman" w:hAnsi="Times New Roman" w:cs="Times New Roman"/>
          <w:bCs/>
          <w:sz w:val="20"/>
          <w:szCs w:val="20"/>
        </w:rPr>
        <w:t xml:space="preserve"> Vickers micro hardness</w:t>
      </w:r>
      <w:r>
        <w:rPr>
          <w:rFonts w:hint="default" w:ascii="Times New Roman" w:hAnsi="Times New Roman" w:cs="Times New Roman"/>
          <w:bCs/>
          <w:sz w:val="20"/>
          <w:szCs w:val="20"/>
          <w:lang w:val="en-US"/>
        </w:rPr>
        <w:t xml:space="preserve"> test</w:t>
      </w:r>
    </w:p>
    <w:p>
      <w:pPr>
        <w:pStyle w:val="29"/>
        <w:spacing w:line="240" w:lineRule="auto"/>
        <w:ind w:left="0" w:leftChars="0" w:firstLine="0" w:firstLineChars="0"/>
        <w:jc w:val="center"/>
        <w:rPr>
          <w:rFonts w:hint="default" w:ascii="Times New Roman" w:hAnsi="Times New Roman" w:cs="Times New Roman"/>
          <w:bCs/>
          <w:sz w:val="20"/>
          <w:szCs w:val="20"/>
          <w:lang w:val="en-US"/>
        </w:rPr>
      </w:pPr>
    </w:p>
    <w:p>
      <w:pPr>
        <w:pStyle w:val="29"/>
        <w:spacing w:line="240" w:lineRule="auto"/>
        <w:ind w:left="0" w:leftChars="0" w:firstLine="0" w:firstLineChars="0"/>
        <w:jc w:val="center"/>
        <w:rPr>
          <w:rFonts w:hint="default" w:ascii="Times New Roman" w:hAnsi="Times New Roman" w:cs="Times New Roman"/>
          <w:bCs/>
          <w:sz w:val="20"/>
          <w:szCs w:val="20"/>
          <w:lang w:val="en-US"/>
        </w:rPr>
      </w:pPr>
      <w:r>
        <w:rPr>
          <w:rFonts w:hint="default" w:ascii="Times New Roman" w:hAnsi="Times New Roman" w:cs="Times New Roman"/>
          <w:bCs/>
          <w:sz w:val="20"/>
          <w:szCs w:val="20"/>
          <w:lang w:val="en-US"/>
        </w:rPr>
        <w:t>Micro hardness vs. Number of passes</w:t>
      </w:r>
    </w:p>
    <w:p>
      <w:pPr>
        <w:pStyle w:val="29"/>
        <w:spacing w:line="240" w:lineRule="auto"/>
        <w:ind w:firstLine="0"/>
      </w:pPr>
      <w:r>
        <w:drawing>
          <wp:inline distT="0" distB="0" distL="0" distR="0">
            <wp:extent cx="2772410" cy="2503170"/>
            <wp:effectExtent l="0" t="0" r="8890" b="0"/>
            <wp:docPr id="26" name="Picture 26" descr="C:\Users\MANOJM~1\AppData\Local\Temp\ksohtml978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MANOJM~1\AppData\Local\Temp\ksohtml9788\wps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74315" cy="2504649"/>
                    </a:xfrm>
                    <a:prstGeom prst="rect">
                      <a:avLst/>
                    </a:prstGeom>
                    <a:noFill/>
                    <a:ln>
                      <a:noFill/>
                    </a:ln>
                  </pic:spPr>
                </pic:pic>
              </a:graphicData>
            </a:graphic>
          </wp:inline>
        </w:drawing>
      </w:r>
    </w:p>
    <w:p>
      <w:pPr>
        <w:pStyle w:val="29"/>
        <w:spacing w:line="240" w:lineRule="auto"/>
        <w:ind w:firstLine="0"/>
      </w:pPr>
      <w:r>
        <w:t xml:space="preserve">                     </w:t>
      </w:r>
      <w:r>
        <w:rPr>
          <w:rFonts w:hint="default"/>
          <w:lang w:val="en-US"/>
        </w:rPr>
        <w:t xml:space="preserve">Fig </w:t>
      </w:r>
      <w:r>
        <w:t xml:space="preserve"> </w:t>
      </w:r>
      <w:r>
        <w:rPr>
          <w:rFonts w:hint="default"/>
          <w:lang w:val="en-US"/>
        </w:rPr>
        <w:t xml:space="preserve">5 : </w:t>
      </w:r>
      <w:r>
        <w:t xml:space="preserve"> Micro hardness plot</w:t>
      </w:r>
    </w:p>
    <w:p>
      <w:pPr>
        <w:pStyle w:val="29"/>
        <w:spacing w:line="240" w:lineRule="auto"/>
        <w:ind w:firstLine="0"/>
      </w:pPr>
    </w:p>
    <w:p>
      <w:pPr>
        <w:pStyle w:val="29"/>
        <w:spacing w:line="240" w:lineRule="auto"/>
        <w:ind w:firstLine="0"/>
        <w:rPr>
          <w:rFonts w:hint="default"/>
          <w:lang w:val="en-US"/>
        </w:rPr>
      </w:pPr>
      <w:r>
        <w:t xml:space="preserve">From the figure it can be observed that micro hardness of MDF processed 1st pass sample (77HV) is higher than that of homogenized sample (60HV). It is evident that large strain hardening effectively took place during the </w:t>
      </w:r>
      <w:r>
        <w:rPr>
          <w:rFonts w:hint="default"/>
          <w:lang w:val="en-US"/>
        </w:rPr>
        <w:t>1</w:t>
      </w:r>
      <w:r>
        <w:rPr>
          <w:rFonts w:hint="default"/>
          <w:vertAlign w:val="superscript"/>
          <w:lang w:val="en-US"/>
        </w:rPr>
        <w:t>st</w:t>
      </w:r>
      <w:r>
        <w:rPr>
          <w:rFonts w:hint="default"/>
          <w:lang w:val="en-US"/>
        </w:rPr>
        <w:t xml:space="preserve"> </w:t>
      </w:r>
      <w:r>
        <w:t xml:space="preserve"> pass. Further the hardness of </w:t>
      </w:r>
      <w:r>
        <w:rPr>
          <w:rFonts w:hint="default"/>
          <w:lang w:val="en-US"/>
        </w:rPr>
        <w:t>2</w:t>
      </w:r>
      <w:r>
        <w:rPr>
          <w:rFonts w:hint="default"/>
          <w:vertAlign w:val="superscript"/>
          <w:lang w:val="en-US"/>
        </w:rPr>
        <w:t>nd</w:t>
      </w:r>
      <w:r>
        <w:rPr>
          <w:rFonts w:hint="default"/>
          <w:lang w:val="en-US"/>
        </w:rPr>
        <w:t>,4th  passes increased due to grain refinement. The higher hardness was observed in 4</w:t>
      </w:r>
      <w:r>
        <w:rPr>
          <w:rFonts w:hint="default"/>
          <w:vertAlign w:val="superscript"/>
          <w:lang w:val="en-US"/>
        </w:rPr>
        <w:t>th</w:t>
      </w:r>
      <w:r>
        <w:rPr>
          <w:rFonts w:hint="default"/>
          <w:lang w:val="en-US"/>
        </w:rPr>
        <w:t xml:space="preserve"> pass MDF processed sample(90</w:t>
      </w:r>
      <w:r>
        <w:rPr>
          <w:rFonts w:hint="default" w:ascii="Times New Roman" w:hAnsi="Times New Roman" w:cs="Times New Roman"/>
          <w:lang w:val="en-US"/>
        </w:rPr>
        <w:t>±</w:t>
      </w:r>
      <w:r>
        <w:rPr>
          <w:rFonts w:hint="default"/>
          <w:lang w:val="en-US"/>
        </w:rPr>
        <w:t>6 HV) due to higher cumulative strain as well as grain refinement. 4</w:t>
      </w:r>
      <w:r>
        <w:rPr>
          <w:rFonts w:hint="default"/>
          <w:vertAlign w:val="superscript"/>
          <w:lang w:val="en-US"/>
        </w:rPr>
        <w:t>th</w:t>
      </w:r>
      <w:r>
        <w:rPr>
          <w:rFonts w:hint="default"/>
          <w:lang w:val="en-US"/>
        </w:rPr>
        <w:t xml:space="preserve">  pass MDF processed </w:t>
      </w:r>
      <w:r>
        <w:t>Mg- 4%Zn-0.5%Mn</w:t>
      </w:r>
      <w:r>
        <w:rPr>
          <w:rFonts w:hint="default"/>
          <w:lang w:val="en-US"/>
        </w:rPr>
        <w:t xml:space="preserve"> alloy exhibited 33% better than the homogenized sample.</w:t>
      </w:r>
    </w:p>
    <w:p>
      <w:pPr>
        <w:pStyle w:val="29"/>
        <w:spacing w:line="240" w:lineRule="auto"/>
        <w:ind w:firstLine="0"/>
        <w:rPr>
          <w:rFonts w:hint="default"/>
          <w:lang w:val="en-US"/>
        </w:rPr>
      </w:pPr>
    </w:p>
    <w:p>
      <w:pPr>
        <w:pStyle w:val="29"/>
        <w:spacing w:line="240" w:lineRule="auto"/>
        <w:ind w:firstLine="0"/>
        <w:jc w:val="left"/>
      </w:pPr>
      <w:r>
        <w:rPr>
          <w:rFonts w:hint="default"/>
          <w:lang w:val="en-US"/>
        </w:rPr>
        <w:t xml:space="preserve">3.4 </w:t>
      </w:r>
      <w:r>
        <w:t>IMMERSION STUDY</w:t>
      </w:r>
    </w:p>
    <w:p>
      <w:pPr>
        <w:pStyle w:val="29"/>
        <w:ind w:left="0" w:leftChars="0" w:firstLine="0" w:firstLineChars="0"/>
        <w:jc w:val="left"/>
      </w:pPr>
    </w:p>
    <w:p>
      <w:pPr>
        <w:pStyle w:val="29"/>
        <w:spacing w:line="240" w:lineRule="auto"/>
        <w:ind w:firstLine="0"/>
        <w:rPr>
          <w:rFonts w:hint="default"/>
          <w:lang w:val="en-US"/>
        </w:rPr>
      </w:pPr>
      <w:r>
        <w:rPr>
          <w:rFonts w:hint="default"/>
          <w:lang w:val="en-US"/>
        </w:rPr>
        <w:t xml:space="preserve">The hydrogen evolution of homogenized and different </w:t>
      </w:r>
      <w:r>
        <w:t>MDF processed</w:t>
      </w:r>
      <w:r>
        <w:rPr>
          <w:rFonts w:hint="default"/>
          <w:lang w:val="en-US"/>
        </w:rPr>
        <w:t xml:space="preserve"> sample</w:t>
      </w:r>
      <w:r>
        <w:t xml:space="preserve"> </w:t>
      </w:r>
      <w:r>
        <w:rPr>
          <w:rFonts w:hint="default"/>
          <w:lang w:val="en-US"/>
        </w:rPr>
        <w:t>as shown in table 2.</w:t>
      </w:r>
      <w:r>
        <w:t xml:space="preserve"> </w:t>
      </w:r>
    </w:p>
    <w:p>
      <w:pPr>
        <w:pStyle w:val="29"/>
        <w:spacing w:line="240" w:lineRule="auto"/>
        <w:ind w:firstLine="0"/>
        <w:jc w:val="center"/>
        <w:rPr>
          <w:rFonts w:hint="default"/>
          <w:lang w:val="en-US"/>
        </w:rPr>
      </w:pPr>
    </w:p>
    <w:p>
      <w:pPr>
        <w:pStyle w:val="29"/>
        <w:spacing w:line="240" w:lineRule="auto"/>
        <w:ind w:firstLine="0"/>
        <w:jc w:val="center"/>
      </w:pPr>
      <w:r>
        <w:rPr>
          <w:rFonts w:hint="default"/>
          <w:lang w:val="en-US"/>
        </w:rPr>
        <w:t xml:space="preserve">Table 2  : </w:t>
      </w:r>
      <w:r>
        <w:rPr>
          <w:rFonts w:ascii="Times New Roman" w:hAnsi="Times New Roman" w:cs="Times New Roman"/>
          <w:bCs/>
          <w:sz w:val="20"/>
          <w:szCs w:val="20"/>
        </w:rPr>
        <w:t xml:space="preserve"> hydrogen evolution test</w:t>
      </w:r>
      <w:r>
        <w:rPr>
          <w:rFonts w:hint="default"/>
          <w:sz w:val="20"/>
          <w:szCs w:val="20"/>
          <w:lang w:val="en-US"/>
        </w:rPr>
        <w:t xml:space="preserve"> result</w:t>
      </w:r>
    </w:p>
    <w:tbl>
      <w:tblPr>
        <w:tblStyle w:val="23"/>
        <w:tblpPr w:leftFromText="180" w:rightFromText="180" w:vertAnchor="text" w:horzAnchor="page" w:tblpX="1042" w:tblpY="225"/>
        <w:tblOverlap w:val="never"/>
        <w:tblW w:w="4938" w:type="dxa"/>
        <w:tblCellSpacing w:w="0" w:type="dxa"/>
        <w:tblInd w:w="0" w:type="dxa"/>
        <w:shd w:val="clear" w:color="auto" w:fill="auto"/>
        <w:tblLayout w:type="fixed"/>
        <w:tblCellMar>
          <w:top w:w="0" w:type="dxa"/>
          <w:left w:w="0" w:type="dxa"/>
          <w:bottom w:w="0" w:type="dxa"/>
          <w:right w:w="0" w:type="dxa"/>
        </w:tblCellMar>
      </w:tblPr>
      <w:tblGrid>
        <w:gridCol w:w="1854"/>
        <w:gridCol w:w="3084"/>
      </w:tblGrid>
      <w:tr>
        <w:tblPrEx>
          <w:tblLayout w:type="fixed"/>
          <w:tblCellMar>
            <w:top w:w="0" w:type="dxa"/>
            <w:left w:w="0" w:type="dxa"/>
            <w:bottom w:w="0" w:type="dxa"/>
            <w:right w:w="0" w:type="dxa"/>
          </w:tblCellMar>
        </w:tblPrEx>
        <w:trPr>
          <w:trHeight w:val="524" w:hRule="atLeast"/>
          <w:tblCellSpacing w:w="0" w:type="dxa"/>
        </w:trPr>
        <w:tc>
          <w:tcPr>
            <w:tcW w:w="185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b w:val="0"/>
                <w:bCs/>
                <w:sz w:val="20"/>
                <w:szCs w:val="20"/>
              </w:rPr>
            </w:pPr>
            <w:r>
              <w:rPr>
                <w:rFonts w:hint="default" w:ascii="Times New Roman" w:hAnsi="Times New Roman" w:cs="Times New Roman"/>
                <w:b w:val="0"/>
                <w:bCs/>
                <w:color w:val="000000"/>
                <w:sz w:val="20"/>
                <w:szCs w:val="20"/>
              </w:rPr>
              <w:t>No. of passes</w:t>
            </w:r>
          </w:p>
        </w:tc>
        <w:tc>
          <w:tcPr>
            <w:tcW w:w="308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b w:val="0"/>
                <w:bCs/>
                <w:sz w:val="20"/>
                <w:szCs w:val="20"/>
              </w:rPr>
            </w:pPr>
            <w:r>
              <w:rPr>
                <w:rFonts w:hint="default" w:ascii="Times New Roman" w:hAnsi="Times New Roman" w:cs="Times New Roman"/>
                <w:b w:val="0"/>
                <w:bCs/>
                <w:color w:val="000000"/>
                <w:sz w:val="20"/>
                <w:szCs w:val="20"/>
              </w:rPr>
              <w:t>Corrosion rate</w:t>
            </w:r>
            <w:r>
              <w:rPr>
                <w:rFonts w:hint="default" w:ascii="Times New Roman" w:hAnsi="Times New Roman" w:cs="Times New Roman"/>
                <w:b w:val="0"/>
                <w:bCs/>
                <w:color w:val="000000"/>
                <w:sz w:val="20"/>
                <w:szCs w:val="20"/>
                <w:lang w:val="en-US"/>
              </w:rPr>
              <w:t xml:space="preserve"> </w:t>
            </w:r>
            <w:r>
              <w:rPr>
                <w:rFonts w:hint="default" w:ascii="Times New Roman" w:hAnsi="Times New Roman" w:cs="Times New Roman"/>
                <w:b w:val="0"/>
                <w:bCs/>
                <w:color w:val="000000"/>
                <w:sz w:val="20"/>
                <w:szCs w:val="20"/>
              </w:rPr>
              <w:t>(mm/year)</w:t>
            </w:r>
          </w:p>
        </w:tc>
      </w:tr>
      <w:tr>
        <w:tblPrEx>
          <w:shd w:val="clear" w:color="auto" w:fill="auto"/>
          <w:tblLayout w:type="fixed"/>
          <w:tblCellMar>
            <w:top w:w="0" w:type="dxa"/>
            <w:left w:w="0" w:type="dxa"/>
            <w:bottom w:w="0" w:type="dxa"/>
            <w:right w:w="0" w:type="dxa"/>
          </w:tblCellMar>
        </w:tblPrEx>
        <w:trPr>
          <w:trHeight w:val="440" w:hRule="atLeast"/>
          <w:tblCellSpacing w:w="0" w:type="dxa"/>
        </w:trPr>
        <w:tc>
          <w:tcPr>
            <w:tcW w:w="185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rFonts w:hint="default"/>
                <w:sz w:val="20"/>
                <w:szCs w:val="20"/>
                <w:lang w:val="en-US"/>
              </w:rPr>
            </w:pPr>
            <w:r>
              <w:rPr>
                <w:rFonts w:hint="default"/>
                <w:sz w:val="20"/>
                <w:szCs w:val="20"/>
                <w:lang w:val="en-US"/>
              </w:rPr>
              <w:t>HS1</w:t>
            </w:r>
          </w:p>
        </w:tc>
        <w:tc>
          <w:tcPr>
            <w:tcW w:w="308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jc w:val="center"/>
              <w:rPr>
                <w:sz w:val="20"/>
                <w:szCs w:val="20"/>
              </w:rPr>
            </w:pPr>
            <w:r>
              <w:rPr>
                <w:rFonts w:hint="default" w:ascii="Times New Roman" w:hAnsi="Times New Roman" w:cs="Times New Roman"/>
                <w:color w:val="000000"/>
                <w:sz w:val="20"/>
                <w:szCs w:val="20"/>
              </w:rPr>
              <w:t>2.72</w:t>
            </w:r>
          </w:p>
        </w:tc>
      </w:tr>
      <w:tr>
        <w:tblPrEx>
          <w:tblLayout w:type="fixed"/>
          <w:tblCellMar>
            <w:top w:w="0" w:type="dxa"/>
            <w:left w:w="0" w:type="dxa"/>
            <w:bottom w:w="0" w:type="dxa"/>
            <w:right w:w="0" w:type="dxa"/>
          </w:tblCellMar>
        </w:tblPrEx>
        <w:trPr>
          <w:trHeight w:val="440" w:hRule="atLeast"/>
          <w:tblCellSpacing w:w="0" w:type="dxa"/>
        </w:trPr>
        <w:tc>
          <w:tcPr>
            <w:tcW w:w="185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sz w:val="20"/>
                <w:szCs w:val="20"/>
              </w:rPr>
            </w:pPr>
            <w:r>
              <w:rPr>
                <w:rFonts w:hint="default" w:ascii="Times New Roman" w:hAnsi="Times New Roman" w:cs="Times New Roman"/>
                <w:color w:val="000000"/>
                <w:sz w:val="20"/>
                <w:szCs w:val="20"/>
              </w:rPr>
              <w:t>MDF2</w:t>
            </w:r>
          </w:p>
        </w:tc>
        <w:tc>
          <w:tcPr>
            <w:tcW w:w="308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jc w:val="center"/>
              <w:rPr>
                <w:sz w:val="20"/>
                <w:szCs w:val="20"/>
              </w:rPr>
            </w:pPr>
            <w:r>
              <w:rPr>
                <w:rFonts w:hint="default" w:ascii="Times New Roman" w:hAnsi="Times New Roman" w:cs="Times New Roman"/>
                <w:color w:val="000000"/>
                <w:sz w:val="20"/>
                <w:szCs w:val="20"/>
              </w:rPr>
              <w:t>0.45</w:t>
            </w:r>
          </w:p>
        </w:tc>
      </w:tr>
      <w:tr>
        <w:tblPrEx>
          <w:tblLayout w:type="fixed"/>
          <w:tblCellMar>
            <w:top w:w="0" w:type="dxa"/>
            <w:left w:w="0" w:type="dxa"/>
            <w:bottom w:w="0" w:type="dxa"/>
            <w:right w:w="0" w:type="dxa"/>
          </w:tblCellMar>
        </w:tblPrEx>
        <w:trPr>
          <w:trHeight w:val="440" w:hRule="atLeast"/>
          <w:tblCellSpacing w:w="0" w:type="dxa"/>
        </w:trPr>
        <w:tc>
          <w:tcPr>
            <w:tcW w:w="185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sz w:val="20"/>
                <w:szCs w:val="20"/>
              </w:rPr>
            </w:pPr>
            <w:r>
              <w:rPr>
                <w:rFonts w:hint="default" w:ascii="Times New Roman" w:hAnsi="Times New Roman" w:cs="Times New Roman"/>
                <w:color w:val="000000"/>
                <w:sz w:val="20"/>
                <w:szCs w:val="20"/>
              </w:rPr>
              <w:t>MDF4</w:t>
            </w:r>
          </w:p>
        </w:tc>
        <w:tc>
          <w:tcPr>
            <w:tcW w:w="308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jc w:val="center"/>
              <w:rPr>
                <w:sz w:val="20"/>
                <w:szCs w:val="20"/>
              </w:rPr>
            </w:pPr>
            <w:r>
              <w:rPr>
                <w:rFonts w:hint="default" w:ascii="Times New Roman" w:hAnsi="Times New Roman" w:cs="Times New Roman"/>
                <w:color w:val="000000"/>
                <w:sz w:val="20"/>
                <w:szCs w:val="20"/>
              </w:rPr>
              <w:t>0.40</w:t>
            </w:r>
          </w:p>
        </w:tc>
      </w:tr>
      <w:tr>
        <w:tblPrEx>
          <w:tblLayout w:type="fixed"/>
          <w:tblCellMar>
            <w:top w:w="0" w:type="dxa"/>
            <w:left w:w="0" w:type="dxa"/>
            <w:bottom w:w="0" w:type="dxa"/>
            <w:right w:w="0" w:type="dxa"/>
          </w:tblCellMar>
        </w:tblPrEx>
        <w:trPr>
          <w:trHeight w:val="440" w:hRule="atLeast"/>
          <w:tblCellSpacing w:w="0" w:type="dxa"/>
        </w:trPr>
        <w:tc>
          <w:tcPr>
            <w:tcW w:w="185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rPr>
                <w:sz w:val="20"/>
                <w:szCs w:val="20"/>
              </w:rPr>
            </w:pPr>
            <w:r>
              <w:rPr>
                <w:rFonts w:hint="default" w:ascii="Times New Roman" w:hAnsi="Times New Roman" w:cs="Times New Roman"/>
                <w:color w:val="000000"/>
                <w:sz w:val="20"/>
                <w:szCs w:val="20"/>
              </w:rPr>
              <w:t>MDF6</w:t>
            </w:r>
          </w:p>
        </w:tc>
        <w:tc>
          <w:tcPr>
            <w:tcW w:w="308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top"/>
          </w:tcPr>
          <w:p>
            <w:pPr>
              <w:pStyle w:val="17"/>
              <w:keepNext w:val="0"/>
              <w:keepLines w:val="0"/>
              <w:widowControl/>
              <w:suppressLineNumbers w:val="0"/>
              <w:jc w:val="center"/>
              <w:rPr>
                <w:sz w:val="20"/>
                <w:szCs w:val="20"/>
              </w:rPr>
            </w:pPr>
            <w:r>
              <w:rPr>
                <w:rFonts w:hint="default" w:ascii="Times New Roman" w:hAnsi="Times New Roman" w:cs="Times New Roman"/>
                <w:color w:val="000000"/>
                <w:sz w:val="20"/>
                <w:szCs w:val="20"/>
              </w:rPr>
              <w:t>0.34</w:t>
            </w:r>
          </w:p>
        </w:tc>
      </w:tr>
    </w:tbl>
    <w:p>
      <w:pPr>
        <w:pStyle w:val="29"/>
        <w:spacing w:line="240" w:lineRule="auto"/>
        <w:ind w:firstLine="0"/>
        <w:jc w:val="center"/>
        <w:rPr>
          <w:rFonts w:hint="default"/>
          <w:sz w:val="20"/>
          <w:szCs w:val="20"/>
          <w:lang w:val="en-US"/>
        </w:rPr>
      </w:pPr>
      <w:r>
        <w:rPr>
          <w:rFonts w:hint="default"/>
          <w:lang w:val="en-US"/>
        </w:rPr>
        <w:t xml:space="preserve">   </w:t>
      </w:r>
    </w:p>
    <w:p>
      <w:pPr>
        <w:pStyle w:val="29"/>
        <w:spacing w:line="240" w:lineRule="auto"/>
        <w:ind w:firstLine="0"/>
        <w:jc w:val="center"/>
        <w:rPr>
          <w:rFonts w:hint="default"/>
          <w:sz w:val="20"/>
          <w:szCs w:val="20"/>
          <w:lang w:val="en-US"/>
        </w:rPr>
      </w:pPr>
    </w:p>
    <w:p>
      <w:pPr>
        <w:pStyle w:val="29"/>
        <w:spacing w:line="240" w:lineRule="auto"/>
        <w:ind w:firstLine="0"/>
        <w:rPr>
          <w:rFonts w:hint="default"/>
          <w:lang w:val="en-US"/>
        </w:rPr>
      </w:pPr>
      <w:r>
        <w:rPr>
          <w:rFonts w:hint="default"/>
          <w:lang w:val="en-US"/>
        </w:rPr>
        <w:drawing>
          <wp:inline distT="0" distB="0" distL="114300" distR="114300">
            <wp:extent cx="3196590" cy="2678430"/>
            <wp:effectExtent l="0" t="0" r="3810" b="3810"/>
            <wp:docPr id="5" name="Picture 5" descr="Screensho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15)"/>
                    <pic:cNvPicPr>
                      <a:picLocks noChangeAspect="1"/>
                    </pic:cNvPicPr>
                  </pic:nvPicPr>
                  <pic:blipFill>
                    <a:blip r:embed="rId13"/>
                    <a:stretch>
                      <a:fillRect/>
                    </a:stretch>
                  </pic:blipFill>
                  <pic:spPr>
                    <a:xfrm>
                      <a:off x="0" y="0"/>
                      <a:ext cx="3196590" cy="2678430"/>
                    </a:xfrm>
                    <a:prstGeom prst="rect">
                      <a:avLst/>
                    </a:prstGeom>
                  </pic:spPr>
                </pic:pic>
              </a:graphicData>
            </a:graphic>
          </wp:inline>
        </w:drawing>
      </w:r>
    </w:p>
    <w:p>
      <w:pPr>
        <w:pStyle w:val="29"/>
        <w:spacing w:line="240" w:lineRule="auto"/>
        <w:ind w:firstLine="0"/>
        <w:rPr>
          <w:rFonts w:hint="default"/>
          <w:lang w:val="en-US"/>
        </w:rPr>
      </w:pPr>
    </w:p>
    <w:p>
      <w:pPr>
        <w:pStyle w:val="29"/>
        <w:spacing w:line="240" w:lineRule="auto"/>
        <w:ind w:firstLine="0"/>
        <w:jc w:val="center"/>
        <w:rPr>
          <w:rFonts w:hint="default"/>
          <w:lang w:val="en-US"/>
        </w:rPr>
      </w:pPr>
      <w:r>
        <w:rPr>
          <w:rFonts w:hint="default"/>
          <w:lang w:val="en-US"/>
        </w:rPr>
        <w:t>Fig 6 : corrosion rate vs No. of pass</w:t>
      </w:r>
    </w:p>
    <w:p>
      <w:pPr>
        <w:pStyle w:val="29"/>
        <w:spacing w:line="240" w:lineRule="auto"/>
        <w:ind w:firstLine="0"/>
        <w:jc w:val="center"/>
        <w:rPr>
          <w:rFonts w:hint="default"/>
          <w:lang w:val="en-US"/>
        </w:rPr>
      </w:pPr>
    </w:p>
    <w:p>
      <w:pPr>
        <w:pStyle w:val="29"/>
        <w:spacing w:line="240" w:lineRule="auto"/>
        <w:ind w:firstLine="0"/>
        <w:rPr>
          <w:rFonts w:hint="default"/>
          <w:lang w:val="en-US"/>
        </w:rPr>
      </w:pPr>
      <w:r>
        <w:t>From the figure</w:t>
      </w:r>
      <w:r>
        <w:rPr>
          <w:rFonts w:hint="default"/>
          <w:lang w:val="en-US"/>
        </w:rPr>
        <w:t xml:space="preserve"> 6,</w:t>
      </w:r>
      <w:r>
        <w:t xml:space="preserve"> it can be observed that there is a sharp decrease in corrosion rate during the first pass of MDF compared to</w:t>
      </w:r>
      <w:r>
        <w:rPr>
          <w:rFonts w:hint="default"/>
          <w:lang w:val="en-US"/>
        </w:rPr>
        <w:t xml:space="preserve"> homogenized alloy.Higher percentage of grain refinement occur in 1</w:t>
      </w:r>
      <w:r>
        <w:rPr>
          <w:rFonts w:hint="default"/>
          <w:vertAlign w:val="superscript"/>
          <w:lang w:val="en-US"/>
        </w:rPr>
        <w:t>st</w:t>
      </w:r>
      <w:r>
        <w:rPr>
          <w:rFonts w:hint="default"/>
          <w:lang w:val="en-US"/>
        </w:rPr>
        <w:t xml:space="preserve"> pass as compared to the MDF processed sample.Corrosion rate was calculated using equation no.2.Same is tabulated in table number 2 and respective graph shown in figure no.6.Corrosion rate of  2</w:t>
      </w:r>
      <w:r>
        <w:rPr>
          <w:rFonts w:hint="default"/>
          <w:vertAlign w:val="superscript"/>
          <w:lang w:val="en-US"/>
        </w:rPr>
        <w:t>nd</w:t>
      </w:r>
      <w:r>
        <w:rPr>
          <w:rFonts w:hint="default"/>
          <w:vertAlign w:val="baseline"/>
          <w:lang w:val="en-US"/>
        </w:rPr>
        <w:t>,</w:t>
      </w:r>
      <w:r>
        <w:rPr>
          <w:rFonts w:hint="default"/>
          <w:vertAlign w:val="superscript"/>
          <w:lang w:val="en-US"/>
        </w:rPr>
        <w:t xml:space="preserve">  </w:t>
      </w:r>
      <w:r>
        <w:rPr>
          <w:rFonts w:hint="default"/>
          <w:lang w:val="en-US"/>
        </w:rPr>
        <w:t>4</w:t>
      </w:r>
      <w:r>
        <w:rPr>
          <w:rFonts w:hint="default"/>
          <w:vertAlign w:val="superscript"/>
          <w:lang w:val="en-US"/>
        </w:rPr>
        <w:t>th</w:t>
      </w:r>
      <w:r>
        <w:rPr>
          <w:rFonts w:hint="default"/>
          <w:lang w:val="en-US"/>
        </w:rPr>
        <w:t xml:space="preserve"> and 6</w:t>
      </w:r>
      <w:r>
        <w:rPr>
          <w:rFonts w:hint="default"/>
          <w:vertAlign w:val="superscript"/>
          <w:lang w:val="en-US"/>
        </w:rPr>
        <w:t>th</w:t>
      </w:r>
      <w:r>
        <w:rPr>
          <w:rFonts w:hint="default"/>
          <w:lang w:val="en-US"/>
        </w:rPr>
        <w:t xml:space="preserve"> pass MDF processed sample was found to be 83%, 85% and 87% decreased to homogenized sample.Better corrosion resistance was observed in 6</w:t>
      </w:r>
      <w:r>
        <w:rPr>
          <w:rFonts w:hint="default"/>
          <w:vertAlign w:val="superscript"/>
          <w:lang w:val="en-US"/>
        </w:rPr>
        <w:t>th</w:t>
      </w:r>
      <w:r>
        <w:rPr>
          <w:rFonts w:hint="default"/>
          <w:lang w:val="en-US"/>
        </w:rPr>
        <w:t xml:space="preserve"> pass </w:t>
      </w:r>
      <w:r>
        <w:t>Mg-4</w:t>
      </w:r>
      <w:r>
        <w:rPr>
          <w:rFonts w:hint="default"/>
          <w:lang w:val="en-US"/>
        </w:rPr>
        <w:t>%</w:t>
      </w:r>
      <w:r>
        <w:t>Zn-0.5</w:t>
      </w:r>
      <w:r>
        <w:rPr>
          <w:rFonts w:hint="default"/>
          <w:lang w:val="en-US"/>
        </w:rPr>
        <w:t>%</w:t>
      </w:r>
      <w:r>
        <w:t>Mn</w:t>
      </w:r>
      <w:r>
        <w:rPr>
          <w:rFonts w:hint="default"/>
          <w:lang w:val="en-US"/>
        </w:rPr>
        <w:t xml:space="preserve"> alloy due to fine grain structure of the sample.</w:t>
      </w:r>
    </w:p>
    <w:p>
      <w:pPr>
        <w:pStyle w:val="2"/>
        <w:bidi w:val="0"/>
        <w:ind w:left="0" w:leftChars="0" w:firstLine="0" w:firstLineChars="0"/>
      </w:pPr>
      <w:r>
        <w:t>CONCLUSION</w:t>
      </w:r>
    </w:p>
    <w:p/>
    <w:p>
      <w:pPr>
        <w:numPr>
          <w:numId w:val="0"/>
        </w:numPr>
        <w:ind w:leftChars="0"/>
        <w:jc w:val="both"/>
        <w:rPr>
          <w:rFonts w:hint="default" w:ascii="Times New Roman" w:hAnsi="Times New Roman" w:eastAsia="SimSun" w:cs="Times New Roman"/>
          <w:lang w:val="en-US"/>
        </w:rPr>
      </w:pPr>
      <w:r>
        <w:t>Mg-4</w:t>
      </w:r>
      <w:r>
        <w:rPr>
          <w:rFonts w:hint="default"/>
          <w:lang w:val="en-US"/>
        </w:rPr>
        <w:t>%</w:t>
      </w:r>
      <w:r>
        <w:t>Zn-0.5</w:t>
      </w:r>
      <w:r>
        <w:rPr>
          <w:rFonts w:hint="default"/>
          <w:lang w:val="en-US"/>
        </w:rPr>
        <w:t>%</w:t>
      </w:r>
      <w:r>
        <w:t>Mn</w:t>
      </w:r>
      <w:r>
        <w:rPr>
          <w:rFonts w:hint="default"/>
          <w:lang w:val="en-US"/>
        </w:rPr>
        <w:t xml:space="preserve"> alloy was subjected to MDF process up to 6 passes successfully at 300</w:t>
      </w:r>
      <w:r>
        <w:rPr>
          <w:rFonts w:hint="default" w:ascii="Times New Roman" w:hAnsi="Times New Roman" w:eastAsia="SimSun" w:cs="Times New Roman"/>
          <w:lang w:val="en-US"/>
        </w:rPr>
        <w:t>℃ and following results were observed.</w:t>
      </w:r>
    </w:p>
    <w:p>
      <w:pPr>
        <w:numPr>
          <w:numId w:val="0"/>
        </w:numPr>
        <w:ind w:leftChars="0"/>
        <w:jc w:val="both"/>
        <w:rPr>
          <w:rFonts w:hint="default" w:ascii="Times New Roman" w:hAnsi="Times New Roman" w:eastAsia="SimSun" w:cs="Times New Roman"/>
          <w:lang w:val="en-US"/>
        </w:rPr>
      </w:pPr>
    </w:p>
    <w:p>
      <w:pPr>
        <w:numPr>
          <w:ilvl w:val="0"/>
          <w:numId w:val="5"/>
        </w:numPr>
        <w:ind w:left="420" w:leftChars="0" w:hanging="420" w:firstLineChars="0"/>
        <w:jc w:val="both"/>
      </w:pPr>
      <w:r>
        <w:rPr>
          <w:rFonts w:hint="default"/>
          <w:lang w:val="en-US"/>
        </w:rPr>
        <w:t>As the number of MDF passes increases the grain size decreases as revealed in Optical micro structural analysis. The average grain size of the 6</w:t>
      </w:r>
      <w:r>
        <w:rPr>
          <w:rFonts w:hint="default"/>
          <w:vertAlign w:val="superscript"/>
          <w:lang w:val="en-US"/>
        </w:rPr>
        <w:t>th</w:t>
      </w:r>
      <w:r>
        <w:rPr>
          <w:rFonts w:hint="default"/>
          <w:lang w:val="en-US"/>
        </w:rPr>
        <w:t xml:space="preserve"> pass MDF process sample was found to be 6.6 </w:t>
      </w:r>
      <w:r>
        <w:rPr>
          <w:rFonts w:hint="default" w:ascii="Times New Roman" w:hAnsi="Times New Roman" w:cs="Times New Roman"/>
          <w:lang w:val="en-US"/>
        </w:rPr>
        <w:t>µ</w:t>
      </w:r>
      <w:r>
        <w:rPr>
          <w:rFonts w:hint="default"/>
          <w:lang w:val="en-US"/>
        </w:rPr>
        <w:t>m.</w:t>
      </w:r>
    </w:p>
    <w:p>
      <w:pPr>
        <w:numPr>
          <w:ilvl w:val="0"/>
          <w:numId w:val="5"/>
        </w:numPr>
        <w:ind w:left="420" w:leftChars="0" w:hanging="420" w:firstLineChars="0"/>
        <w:jc w:val="both"/>
      </w:pPr>
      <w:r>
        <w:t>The micro hardness of</w:t>
      </w:r>
      <w:r>
        <w:rPr>
          <w:rFonts w:hint="default"/>
          <w:lang w:val="en-US"/>
        </w:rPr>
        <w:t xml:space="preserve"> the </w:t>
      </w:r>
      <w:r>
        <w:t>Mg-4</w:t>
      </w:r>
      <w:r>
        <w:rPr>
          <w:rFonts w:hint="default"/>
          <w:lang w:val="en-US"/>
        </w:rPr>
        <w:t>%</w:t>
      </w:r>
      <w:r>
        <w:t>Zn-0.5</w:t>
      </w:r>
      <w:r>
        <w:rPr>
          <w:rFonts w:hint="default"/>
          <w:lang w:val="en-US"/>
        </w:rPr>
        <w:t>%</w:t>
      </w:r>
      <w:r>
        <w:t>Mn</w:t>
      </w:r>
      <w:r>
        <w:rPr>
          <w:rFonts w:hint="default"/>
          <w:lang w:val="en-US"/>
        </w:rPr>
        <w:t xml:space="preserve"> alloy </w:t>
      </w:r>
      <w:r>
        <w:t xml:space="preserve"> sample</w:t>
      </w:r>
      <w:r>
        <w:rPr>
          <w:rFonts w:hint="default"/>
          <w:lang w:val="en-US"/>
        </w:rPr>
        <w:t>s increases as the number of MDF passes increased due to strain hardening and grain refinement process .The higher micro hardness was observed in 4</w:t>
      </w:r>
      <w:r>
        <w:rPr>
          <w:rFonts w:hint="default"/>
          <w:vertAlign w:val="superscript"/>
          <w:lang w:val="en-US"/>
        </w:rPr>
        <w:t>th</w:t>
      </w:r>
      <w:r>
        <w:rPr>
          <w:rFonts w:hint="default"/>
          <w:lang w:val="en-US"/>
        </w:rPr>
        <w:t xml:space="preserve"> pass MDF sample (90</w:t>
      </w:r>
      <w:r>
        <w:rPr>
          <w:rFonts w:hint="default" w:ascii="Times New Roman" w:hAnsi="Times New Roman" w:cs="Times New Roman"/>
          <w:lang w:val="en-US"/>
        </w:rPr>
        <w:t>±</w:t>
      </w:r>
      <w:r>
        <w:rPr>
          <w:rFonts w:hint="default"/>
          <w:lang w:val="en-US"/>
        </w:rPr>
        <w:t>6 HV) which is 1.5 times higher than the homogenized sample (60</w:t>
      </w:r>
      <w:r>
        <w:rPr>
          <w:rFonts w:hint="default" w:ascii="Times New Roman" w:hAnsi="Times New Roman" w:cs="Times New Roman"/>
          <w:lang w:val="en-US"/>
        </w:rPr>
        <w:t>±</w:t>
      </w:r>
      <w:r>
        <w:rPr>
          <w:rFonts w:hint="default" w:cs="Times New Roman"/>
          <w:lang w:val="en-US"/>
        </w:rPr>
        <w:t xml:space="preserve">2 </w:t>
      </w:r>
      <w:r>
        <w:rPr>
          <w:rFonts w:hint="default"/>
          <w:lang w:val="en-US"/>
        </w:rPr>
        <w:t>HV)  and decreased further with  increase of MDF passes.</w:t>
      </w:r>
      <w:r>
        <w:t xml:space="preserve"> </w:t>
      </w:r>
    </w:p>
    <w:p>
      <w:pPr>
        <w:numPr>
          <w:ilvl w:val="0"/>
          <w:numId w:val="5"/>
        </w:numPr>
        <w:ind w:left="420" w:leftChars="0" w:hanging="420" w:firstLineChars="0"/>
        <w:jc w:val="both"/>
      </w:pPr>
      <w:r>
        <w:rPr>
          <w:rFonts w:hint="default"/>
          <w:lang w:val="en-US"/>
        </w:rPr>
        <w:t>Higher c</w:t>
      </w:r>
      <w:r>
        <w:t>orrosion r</w:t>
      </w:r>
      <w:r>
        <w:rPr>
          <w:rFonts w:hint="default"/>
          <w:lang w:val="en-US"/>
        </w:rPr>
        <w:t>esistance was observed in 6</w:t>
      </w:r>
      <w:r>
        <w:rPr>
          <w:rFonts w:hint="default"/>
          <w:vertAlign w:val="superscript"/>
          <w:lang w:val="en-US"/>
        </w:rPr>
        <w:t>th</w:t>
      </w:r>
      <w:r>
        <w:rPr>
          <w:rFonts w:hint="default"/>
          <w:lang w:val="en-US"/>
        </w:rPr>
        <w:t xml:space="preserve"> pass</w:t>
      </w:r>
      <w:r>
        <w:t xml:space="preserve"> MDF processed </w:t>
      </w:r>
      <w:r>
        <w:rPr>
          <w:rFonts w:hint="default"/>
          <w:lang w:val="en-US"/>
        </w:rPr>
        <w:t xml:space="preserve">sample which </w:t>
      </w:r>
      <w:r>
        <w:t xml:space="preserve"> is </w:t>
      </w:r>
      <w:r>
        <w:rPr>
          <w:rFonts w:hint="default"/>
          <w:lang w:val="en-US"/>
        </w:rPr>
        <w:t xml:space="preserve">0.8 times </w:t>
      </w:r>
      <w:r>
        <w:t>better</w:t>
      </w:r>
      <w:r>
        <w:rPr>
          <w:rFonts w:hint="default"/>
          <w:lang w:val="en-US"/>
        </w:rPr>
        <w:t xml:space="preserve"> than homogenized </w:t>
      </w:r>
      <w:r>
        <w:t>s</w:t>
      </w:r>
      <w:r>
        <w:rPr>
          <w:rFonts w:hint="default"/>
          <w:lang w:val="en-US"/>
        </w:rPr>
        <w:t>ample</w:t>
      </w:r>
      <w:r>
        <w:t xml:space="preserve"> due to </w:t>
      </w:r>
      <w:r>
        <w:rPr>
          <w:rFonts w:hint="default"/>
          <w:lang w:val="en-US"/>
        </w:rPr>
        <w:t xml:space="preserve">higher </w:t>
      </w:r>
      <w:r>
        <w:t>grain refinement</w:t>
      </w:r>
      <w:r>
        <w:rPr>
          <w:rFonts w:hint="default"/>
          <w:lang w:val="en-US"/>
        </w:rPr>
        <w:t>.</w:t>
      </w:r>
    </w:p>
    <w:p>
      <w:pPr>
        <w:pStyle w:val="41"/>
        <w:jc w:val="both"/>
      </w:pPr>
      <w:r>
        <w:t>Acknowledgment</w:t>
      </w:r>
    </w:p>
    <w:p>
      <w:pPr>
        <w:pStyle w:val="29"/>
        <w:spacing w:line="240" w:lineRule="auto"/>
        <w:ind w:left="0" w:leftChars="0" w:firstLine="0" w:firstLineChars="0"/>
        <w:jc w:val="both"/>
      </w:pPr>
      <w:r>
        <w:t xml:space="preserve">The </w:t>
      </w:r>
      <w:r>
        <w:rPr>
          <w:rFonts w:hint="default"/>
          <w:lang w:val="en-US"/>
        </w:rPr>
        <w:t>authors gratefully appreciate the support of department of mechanical engineering NITK, suratkal for providing various testing facilities for our work.</w:t>
      </w:r>
    </w:p>
    <w:p>
      <w:pPr>
        <w:pStyle w:val="3"/>
        <w:numPr>
          <w:ilvl w:val="1"/>
          <w:numId w:val="0"/>
        </w:numPr>
        <w:jc w:val="center"/>
      </w:pPr>
    </w:p>
    <w:p>
      <w:pPr>
        <w:pStyle w:val="3"/>
        <w:numPr>
          <w:ilvl w:val="1"/>
          <w:numId w:val="0"/>
        </w:numPr>
        <w:jc w:val="left"/>
      </w:pPr>
      <w:r>
        <w:t>REFERENCES</w:t>
      </w:r>
    </w:p>
    <w:p>
      <w:pPr>
        <w:jc w:val="both"/>
      </w:pPr>
    </w:p>
    <w:p>
      <w:pPr>
        <w:numPr>
          <w:ilvl w:val="0"/>
          <w:numId w:val="6"/>
        </w:numPr>
        <w:jc w:val="both"/>
      </w:pPr>
      <w:r>
        <w:t>Peng wan, lili tan, ke tang, Surface modification on biodegradable magnesium alloys as orthopaedic implant materials to improve the bio adaptability, Material science and technology, 2015, 1-18.</w:t>
      </w:r>
    </w:p>
    <w:p>
      <w:pPr>
        <w:numPr>
          <w:numId w:val="0"/>
        </w:numPr>
        <w:jc w:val="both"/>
      </w:pPr>
    </w:p>
    <w:p>
      <w:pPr>
        <w:numPr>
          <w:ilvl w:val="0"/>
          <w:numId w:val="6"/>
        </w:numPr>
        <w:ind w:left="0" w:leftChars="0" w:firstLine="0" w:firstLineChars="0"/>
        <w:jc w:val="both"/>
      </w:pPr>
      <w:r>
        <w:t>Soha A., Abdel-Gawad, Madiha A. Shoeib, Corrosion studies and microstructure of Mg-Zn-Ca alloys for biomedical applications, Material Science and Technology, 2018, 108-116.</w:t>
      </w:r>
    </w:p>
    <w:p>
      <w:pPr>
        <w:numPr>
          <w:numId w:val="0"/>
        </w:numPr>
        <w:ind w:leftChars="0"/>
        <w:jc w:val="both"/>
      </w:pPr>
    </w:p>
    <w:p>
      <w:pPr>
        <w:numPr>
          <w:ilvl w:val="0"/>
          <w:numId w:val="6"/>
        </w:numPr>
        <w:ind w:left="0" w:leftChars="0" w:firstLine="0" w:firstLineChars="0"/>
        <w:jc w:val="both"/>
      </w:pPr>
      <w:r>
        <w:t>Hui Pan, kung pan, fengzhen cai, feng ge, cheng man, xin wang, zhongyu cui, Effect of alloyed Sr on the microstructure and corrosion behaviour of biodegradable Mg-Zn-Mn alloy in Hanks’ solution, Corrosion Science, 2019, 1-18.</w:t>
      </w:r>
    </w:p>
    <w:p>
      <w:pPr>
        <w:numPr>
          <w:numId w:val="0"/>
        </w:numPr>
        <w:ind w:leftChars="0"/>
        <w:jc w:val="both"/>
      </w:pPr>
    </w:p>
    <w:p>
      <w:pPr>
        <w:numPr>
          <w:ilvl w:val="0"/>
          <w:numId w:val="6"/>
        </w:numPr>
        <w:ind w:left="0" w:leftChars="0" w:firstLine="0" w:firstLineChars="0"/>
        <w:jc w:val="both"/>
      </w:pPr>
      <w:r>
        <w:t>Claudio l.p.silva, Ana celeste oliveira, Cintia g.f.costa, Terence g.langdon, Effect of severe plastic deformation on the biocompatibility and corrosion rate of pure Magnesium, Journals of Material science, 2016, 1-30.</w:t>
      </w:r>
    </w:p>
    <w:p>
      <w:pPr>
        <w:numPr>
          <w:numId w:val="0"/>
        </w:numPr>
        <w:ind w:leftChars="0"/>
        <w:jc w:val="both"/>
      </w:pPr>
    </w:p>
    <w:p>
      <w:pPr>
        <w:numPr>
          <w:ilvl w:val="0"/>
          <w:numId w:val="6"/>
        </w:numPr>
        <w:ind w:left="0" w:leftChars="0" w:firstLine="0" w:firstLineChars="0"/>
        <w:jc w:val="both"/>
      </w:pPr>
      <w:r>
        <w:t>Kai Yana, Huan Liub, Na Fengc, Jing Bai d,Honghui Chenga, Jingjing Liua, Fuyu Huanga, Preparation of a single-phase Mg–6Zn alloy via ECAP-stimulated solution treatment, Journal of Mg and Alloys, 2019, 305-313.</w:t>
      </w:r>
    </w:p>
    <w:p>
      <w:pPr>
        <w:numPr>
          <w:numId w:val="0"/>
        </w:numPr>
        <w:ind w:leftChars="0"/>
        <w:jc w:val="both"/>
      </w:pPr>
    </w:p>
    <w:p>
      <w:pPr>
        <w:numPr>
          <w:ilvl w:val="0"/>
          <w:numId w:val="6"/>
        </w:numPr>
        <w:ind w:left="0" w:leftChars="0" w:firstLine="0" w:firstLineChars="0"/>
        <w:jc w:val="both"/>
      </w:pPr>
      <w:r>
        <w:t>Heczel, F. Akbaripanah, M.A. Salevati, R. Mahmudi, Á. Vida, J. Gubicza, A comparative study on the microstructural evolution in AM60 alloy processed by ECAP and MDF, Journals of Alloys and Compounds, 2018, 1-37.</w:t>
      </w:r>
    </w:p>
    <w:p>
      <w:pPr>
        <w:numPr>
          <w:numId w:val="0"/>
        </w:numPr>
        <w:ind w:leftChars="0"/>
        <w:jc w:val="both"/>
      </w:pPr>
    </w:p>
    <w:p>
      <w:pPr>
        <w:numPr>
          <w:ilvl w:val="0"/>
          <w:numId w:val="6"/>
        </w:numPr>
        <w:ind w:left="0" w:leftChars="0" w:firstLine="0" w:firstLineChars="0"/>
        <w:jc w:val="both"/>
      </w:pPr>
      <w:r>
        <w:t>Hao Huang, Jing Zhang, Microstructure and mechanical properties of AZ31 magnesium alloy processed by multi-directional forging at different temperatures, Material science &amp; Engineerings, 2016, 1-12.</w:t>
      </w:r>
    </w:p>
    <w:p>
      <w:pPr>
        <w:numPr>
          <w:numId w:val="0"/>
        </w:numPr>
        <w:ind w:leftChars="0"/>
        <w:jc w:val="both"/>
      </w:pPr>
    </w:p>
    <w:p>
      <w:pPr>
        <w:numPr>
          <w:ilvl w:val="0"/>
          <w:numId w:val="6"/>
        </w:numPr>
        <w:ind w:left="0" w:leftChars="0" w:firstLine="0" w:firstLineChars="0"/>
        <w:jc w:val="both"/>
      </w:pPr>
      <w:r>
        <w:t>S.Ramesh, Gajanan Anne, H.Shivananda Nayaka, Sandeep Sahu, M.R.Ramesh, Investigation of dry sliding wear properties of multi-directional forged Mg-Zn alloys, Journal of Magnesium and Alloys, 2019, 444-455.</w:t>
      </w:r>
    </w:p>
    <w:p>
      <w:pPr>
        <w:numPr>
          <w:numId w:val="0"/>
        </w:numPr>
        <w:ind w:leftChars="0"/>
        <w:jc w:val="both"/>
      </w:pPr>
    </w:p>
    <w:p>
      <w:pPr>
        <w:numPr>
          <w:ilvl w:val="0"/>
          <w:numId w:val="6"/>
        </w:numPr>
        <w:ind w:left="0" w:leftChars="0" w:firstLine="0" w:firstLineChars="0"/>
        <w:jc w:val="both"/>
      </w:pPr>
      <w:r>
        <w:t>Fang-fang Cao, Kun-kun Deng, Kai-bo Nie, Jin-wen Kang, Hao-yi Niu, Microstructure and corrosion properties of Mg-4Zn-2Gd-0.5Ca alloy influenced by multidirectional forging, Journals of Alloys and Compounds, 2018, 1-57.</w:t>
      </w:r>
    </w:p>
    <w:p>
      <w:pPr>
        <w:numPr>
          <w:numId w:val="0"/>
        </w:numPr>
        <w:ind w:leftChars="0"/>
        <w:jc w:val="both"/>
      </w:pPr>
    </w:p>
    <w:p>
      <w:pPr>
        <w:jc w:val="both"/>
      </w:pPr>
      <w:r>
        <w:t>[10] Hiromi Miuraa, Wataru Nakamurab, Masakazu Kobayashia, Room-temperature multi-directional forging of AZ80Mg alloy to induce ultrafine grained structure and specific mechanical properties, Procedia Engineerings, 2018, 535-539.</w:t>
      </w:r>
    </w:p>
    <w:p/>
    <w:p/>
    <w:p/>
    <w:p/>
    <w:p/>
    <w:p/>
    <w:p/>
    <w:p/>
    <w:p/>
    <w:p>
      <w:pPr>
        <w:pStyle w:val="29"/>
        <w:spacing w:line="240" w:lineRule="auto"/>
      </w:pPr>
    </w:p>
    <w:sectPr>
      <w:headerReference r:id="rId5" w:type="default"/>
      <w:pgSz w:w="12240" w:h="15840"/>
      <w:pgMar w:top="1008" w:right="936" w:bottom="1008" w:left="936" w:header="432" w:footer="432" w:gutter="0"/>
      <w:cols w:space="288" w:num="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askerville">
    <w:altName w:val="Baskerville Old Face"/>
    <w:panose1 w:val="00000000000000000000"/>
    <w:charset w:val="00"/>
    <w:family w:val="auto"/>
    <w:pitch w:val="default"/>
    <w:sig w:usb0="00000000" w:usb1="00000000" w:usb2="00000000" w:usb3="00000000" w:csb0="0000019F" w:csb1="00000000"/>
  </w:font>
  <w:font w:name="Formata-Regular">
    <w:altName w:val="Times New Roman"/>
    <w:panose1 w:val="00000000000000000000"/>
    <w:charset w:val="4D"/>
    <w:family w:val="auto"/>
    <w:pitch w:val="default"/>
    <w:sig w:usb0="00000000" w:usb1="00000000" w:usb2="00000000" w:usb3="00000000" w:csb0="00000001" w:csb1="00000000"/>
  </w:font>
  <w:font w:name="MS Mincho">
    <w:altName w:val="MS Gothic"/>
    <w:panose1 w:val="02020609040205080304"/>
    <w:charset w:val="80"/>
    <w:family w:val="roman"/>
    <w:pitch w:val="default"/>
    <w:sig w:usb0="00000000" w:usb1="00000000" w:usb2="00000010" w:usb3="00000000" w:csb0="00020000" w:csb1="00000000"/>
  </w:font>
  <w:font w:name="Verdana">
    <w:panose1 w:val="020B0604030504040204"/>
    <w:charset w:val="00"/>
    <w:family w:val="swiss"/>
    <w:pitch w:val="default"/>
    <w:sig w:usb0="A10006FF" w:usb1="4000205B" w:usb2="00000010" w:usb3="00000000" w:csb0="2000019F" w:csb1="00000000"/>
  </w:font>
  <w:font w:name="Symbol">
    <w:panose1 w:val="05050102010706020507"/>
    <w:charset w:val="02"/>
    <w:family w:val="roman"/>
    <w:pitch w:val="default"/>
    <w:sig w:usb0="00000000" w:usb1="00000000" w:usb2="00000000" w:usb3="00000000" w:csb0="80000000" w:csb1="00000000"/>
  </w:font>
  <w:font w:name="Mangal">
    <w:altName w:val="Segoe Print"/>
    <w:panose1 w:val="00000400000000000000"/>
    <w:charset w:val="01"/>
    <w:family w:val="roman"/>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Baskerville Old Face">
    <w:panose1 w:val="02020602080505020303"/>
    <w:charset w:val="00"/>
    <w:family w:val="auto"/>
    <w:pitch w:val="default"/>
    <w:sig w:usb0="00000003" w:usb1="00000000" w:usb2="00000000" w:usb3="00000000" w:csb0="20000001" w:csb1="00000000"/>
  </w:font>
  <w:font w:name="MS Gothic">
    <w:panose1 w:val="020B0609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 w:name="Malgun Gothic">
    <w:panose1 w:val="020B0503020000020004"/>
    <w:charset w:val="81"/>
    <w:family w:val="auto"/>
    <w:pitch w:val="default"/>
    <w:sig w:usb0="9000002F" w:usb1="29D77CFB" w:usb2="00000012" w:usb3="00000000" w:csb0="00080001" w:csb1="00000000"/>
  </w:font>
  <w:font w:name="Arial">
    <w:panose1 w:val="020B0604020202020204"/>
    <w:charset w:val="01"/>
    <w:family w:val="auto"/>
    <w:pitch w:val="default"/>
    <w:sig w:usb0="E0002EFF" w:usb1="C0007843" w:usb2="00000009" w:usb3="00000000" w:csb0="400001FF" w:csb1="FFFF0000"/>
  </w:font>
  <w:font w:name="Calibri">
    <w:panose1 w:val="020F0502020204030204"/>
    <w:charset w:val="00"/>
    <w:family w:val="auto"/>
    <w:pitch w:val="default"/>
    <w:sig w:usb0="E0002A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footnote>
  <w:footnote w:type="continuationSeparator" w:id="3">
    <w:p>
      <w:r>
        <w:continuationSeparator/>
      </w:r>
    </w:p>
  </w:footnote>
  <w:footnote w:id="0">
    <w:p>
      <w:pPr>
        <w:pStyle w:val="15"/>
        <w:ind w:firstLine="0"/>
      </w:pPr>
    </w:p>
    <w:p>
      <w:pPr>
        <w:pStyle w:val="15"/>
        <w:ind w:firstLine="0"/>
      </w:pPr>
      <w:r>
        <w:t>1</w:t>
      </w:r>
      <w:r>
        <w:rPr>
          <w:rFonts w:hint="default"/>
          <w:lang w:val="en-US"/>
        </w:rPr>
        <w:t>5</w:t>
      </w:r>
      <w:r>
        <w:t>/06/2020</w:t>
      </w:r>
    </w:p>
    <w:p>
      <w:pPr>
        <w:pStyle w:val="15"/>
        <w:ind w:firstLine="0"/>
      </w:pPr>
      <w:r>
        <w:t>*Corresponding author.</w:t>
      </w:r>
    </w:p>
    <w:p>
      <w:pPr>
        <w:pStyle w:val="15"/>
        <w:numPr>
          <w:ilvl w:val="0"/>
          <w:numId w:val="3"/>
        </w:numPr>
        <w:ind w:firstLine="0"/>
      </w:pPr>
      <w:r>
        <w:t xml:space="preserve">mail address: </w:t>
      </w:r>
      <w:r>
        <w:rPr>
          <w:rFonts w:hint="default"/>
          <w:vertAlign w:val="superscript"/>
          <w:lang w:val="en-US"/>
        </w:rPr>
        <w:t>a</w:t>
      </w:r>
      <w:r>
        <w:fldChar w:fldCharType="begin"/>
      </w:r>
      <w:r>
        <w:instrText xml:space="preserve"> HYPERLINK "mailto:aafaque.16me001@sode-edu.in" </w:instrText>
      </w:r>
      <w:r>
        <w:fldChar w:fldCharType="separate"/>
      </w:r>
      <w:r>
        <w:rPr>
          <w:rStyle w:val="22"/>
        </w:rPr>
        <w:t>aafaque.16me001@sode-edu.in</w:t>
      </w:r>
      <w:r>
        <w:rPr>
          <w:rStyle w:val="22"/>
        </w:rPr>
        <w:fldChar w:fldCharType="end"/>
      </w:r>
      <w:r>
        <w:t xml:space="preserve"> ,</w:t>
      </w:r>
    </w:p>
    <w:p>
      <w:pPr>
        <w:pStyle w:val="15"/>
        <w:ind w:firstLine="0"/>
      </w:pPr>
      <w:r>
        <w:rPr>
          <w:rFonts w:hint="default"/>
          <w:vertAlign w:val="superscript"/>
          <w:lang w:val="en-US"/>
        </w:rPr>
        <w:t>b</w:t>
      </w:r>
      <w:r>
        <w:fldChar w:fldCharType="begin"/>
      </w:r>
      <w:r>
        <w:instrText xml:space="preserve"> HYPERLINK "mailto:karthik.16me039@sode-edu.in" </w:instrText>
      </w:r>
      <w:r>
        <w:fldChar w:fldCharType="separate"/>
      </w:r>
      <w:r>
        <w:rPr>
          <w:rStyle w:val="22"/>
        </w:rPr>
        <w:t>karthik.16me039@sode-edu.in</w:t>
      </w:r>
      <w:r>
        <w:rPr>
          <w:rStyle w:val="22"/>
        </w:rPr>
        <w:fldChar w:fldCharType="end"/>
      </w:r>
      <w:r>
        <w:t xml:space="preserve"> ,</w:t>
      </w:r>
    </w:p>
    <w:p>
      <w:pPr>
        <w:pStyle w:val="15"/>
        <w:ind w:firstLine="0"/>
        <w:rPr>
          <w:rFonts w:hint="default"/>
          <w:lang w:val="en-US"/>
        </w:rPr>
      </w:pPr>
      <w:r>
        <w:rPr>
          <w:rFonts w:hint="default"/>
          <w:vertAlign w:val="superscript"/>
          <w:lang w:val="en-US"/>
        </w:rPr>
        <w:t>c</w:t>
      </w:r>
      <w:r>
        <w:fldChar w:fldCharType="begin"/>
      </w:r>
      <w:r>
        <w:instrText xml:space="preserve"> HYPERLINK "mailto:Manoj.16me043@sode-edu.in" </w:instrText>
      </w:r>
      <w:r>
        <w:fldChar w:fldCharType="separate"/>
      </w:r>
      <w:r>
        <w:rPr>
          <w:rStyle w:val="22"/>
        </w:rPr>
        <w:t>Manoj.16me043@sode-edu.in</w:t>
      </w:r>
      <w:r>
        <w:rPr>
          <w:rStyle w:val="22"/>
        </w:rPr>
        <w:fldChar w:fldCharType="end"/>
      </w:r>
      <w:r>
        <w:t xml:space="preserve"> </w:t>
      </w:r>
      <w:r>
        <w:rPr>
          <w:rFonts w:hint="default"/>
          <w:lang w:val="en-US"/>
        </w:rPr>
        <w:t>,</w:t>
      </w:r>
    </w:p>
    <w:p>
      <w:pPr>
        <w:pStyle w:val="15"/>
        <w:ind w:firstLine="0"/>
        <w:rPr>
          <w:rFonts w:hint="default"/>
          <w:lang w:val="en-US"/>
        </w:rPr>
      </w:pPr>
      <w:r>
        <w:rPr>
          <w:rFonts w:hint="default"/>
          <w:vertAlign w:val="superscript"/>
          <w:lang w:val="en-US"/>
        </w:rPr>
        <w:t>d</w:t>
      </w:r>
      <w:r>
        <w:fldChar w:fldCharType="begin"/>
      </w:r>
      <w:r>
        <w:instrText xml:space="preserve"> HYPERLINK "mailto:Niranjan.16me051@sode-edu.in" </w:instrText>
      </w:r>
      <w:r>
        <w:fldChar w:fldCharType="separate"/>
      </w:r>
      <w:r>
        <w:rPr>
          <w:rStyle w:val="22"/>
        </w:rPr>
        <w:t>Niranjan.16me051@sode-edu.in</w:t>
      </w:r>
      <w:r>
        <w:rPr>
          <w:rStyle w:val="22"/>
        </w:rPr>
        <w:fldChar w:fldCharType="end"/>
      </w:r>
      <w:r>
        <w:t xml:space="preserve"> </w:t>
      </w:r>
      <w:r>
        <w:rPr>
          <w:rFonts w:hint="default"/>
          <w:lang w:val="en-US"/>
        </w:rPr>
        <w:t>,</w:t>
      </w:r>
    </w:p>
    <w:p>
      <w:pPr>
        <w:pStyle w:val="15"/>
        <w:ind w:firstLine="0"/>
        <w:rPr>
          <w:rStyle w:val="22"/>
          <w:rFonts w:hint="default"/>
          <w:sz w:val="16"/>
          <w:szCs w:val="16"/>
          <w:lang w:val="en-US"/>
        </w:rPr>
      </w:pPr>
      <w:r>
        <w:rPr>
          <w:rFonts w:hint="default"/>
          <w:vertAlign w:val="superscript"/>
          <w:lang w:val="en-US"/>
        </w:rPr>
        <w:t>e</w:t>
      </w:r>
      <w:r>
        <w:t xml:space="preserve"> </w:t>
      </w:r>
      <w:r>
        <w:fldChar w:fldCharType="begin"/>
      </w:r>
      <w:r>
        <w:instrText xml:space="preserve"> HYPERLINK "mailto:Shamanth053@gmail.com" </w:instrText>
      </w:r>
      <w:r>
        <w:fldChar w:fldCharType="separate"/>
      </w:r>
      <w:r>
        <w:rPr>
          <w:rStyle w:val="22"/>
          <w:sz w:val="16"/>
          <w:szCs w:val="16"/>
        </w:rPr>
        <w:t>Shamanth053@gmail.com</w:t>
      </w:r>
      <w:r>
        <w:rPr>
          <w:rStyle w:val="22"/>
          <w:sz w:val="16"/>
          <w:szCs w:val="16"/>
        </w:rPr>
        <w:fldChar w:fldCharType="end"/>
      </w:r>
      <w:r>
        <w:rPr>
          <w:rStyle w:val="22"/>
          <w:rFonts w:hint="default"/>
          <w:sz w:val="16"/>
          <w:szCs w:val="16"/>
          <w:lang w:val="en-US"/>
        </w:rPr>
        <w:t xml:space="preserve"> ,</w:t>
      </w:r>
    </w:p>
    <w:p>
      <w:pPr>
        <w:pStyle w:val="15"/>
        <w:ind w:firstLine="0"/>
        <w:rPr>
          <w:rFonts w:hint="default"/>
          <w:lang w:val="en-US"/>
        </w:rPr>
      </w:pPr>
      <w:r>
        <w:t xml:space="preserve"> </w:t>
      </w:r>
      <w:r>
        <w:rPr>
          <w:rFonts w:hint="default"/>
          <w:vertAlign w:val="superscript"/>
          <w:lang w:val="en-US"/>
        </w:rPr>
        <w:t>f</w:t>
      </w:r>
      <w:r>
        <w:fldChar w:fldCharType="begin"/>
      </w:r>
      <w:r>
        <w:instrText xml:space="preserve"> HYPERLINK "mailto:gajanan.mech@sode-edu.in" </w:instrText>
      </w:r>
      <w:r>
        <w:fldChar w:fldCharType="separate"/>
      </w:r>
      <w:r>
        <w:rPr>
          <w:rStyle w:val="22"/>
        </w:rPr>
        <w:t>gajanan.mech@sode-edu.in</w:t>
      </w:r>
      <w:r>
        <w:rPr>
          <w:rStyle w:val="22"/>
        </w:rPr>
        <w:fldChar w:fldCharType="end"/>
      </w:r>
      <w:r>
        <w:rPr>
          <w:rStyle w:val="22"/>
          <w:rFonts w:hint="default"/>
          <w:lang w:val="en-US"/>
        </w:rPr>
        <w:t xml:space="preserve"> .</w:t>
      </w:r>
    </w:p>
    <w:p>
      <w:pPr>
        <w:pStyle w:val="25"/>
        <w:spacing w:after="120"/>
        <w:jc w:val="left"/>
        <w:rPr>
          <w:rStyle w:val="22"/>
          <w:sz w:val="16"/>
          <w:szCs w:val="16"/>
        </w:rPr>
      </w:pPr>
    </w:p>
    <w:p>
      <w:pPr>
        <w:rPr>
          <w:rFonts w:hint="default"/>
          <w:lang w:val="en-US"/>
        </w:rPr>
      </w:pPr>
    </w:p>
    <w:p>
      <w:pPr>
        <w:pStyle w:val="15"/>
        <w:ind w:left="0" w:leftChars="0" w:firstLine="0" w:firstLineChars="0"/>
      </w:pPr>
    </w:p>
    <w:p>
      <w:pPr>
        <w:pStyle w:val="15"/>
        <w:ind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tentative="0">
      <w:start w:val="1"/>
      <w:numFmt w:val="decimal"/>
      <w:pStyle w:val="2"/>
      <w:lvlText w:val="%1."/>
      <w:lvlJc w:val="left"/>
    </w:lvl>
    <w:lvl w:ilvl="1" w:tentative="0">
      <w:start w:val="1"/>
      <w:numFmt w:val="upperLetter"/>
      <w:pStyle w:val="3"/>
      <w:lvlText w:val="%2."/>
      <w:legacy w:legacy="1" w:legacySpace="144" w:legacyIndent="144"/>
      <w:lvlJc w:val="left"/>
      <w:rPr>
        <w:b w:val="0"/>
      </w:rPr>
    </w:lvl>
    <w:lvl w:ilvl="2" w:tentative="0">
      <w:start w:val="1"/>
      <w:numFmt w:val="decimal"/>
      <w:pStyle w:val="4"/>
      <w:lvlText w:val="%3)"/>
      <w:legacy w:legacy="1" w:legacySpace="144" w:legacyIndent="144"/>
      <w:lvlJc w:val="left"/>
      <w:rPr>
        <w:i/>
      </w:rPr>
    </w:lvl>
    <w:lvl w:ilvl="3" w:tentative="0">
      <w:start w:val="1"/>
      <w:numFmt w:val="lowerLetter"/>
      <w:pStyle w:val="5"/>
      <w:lvlText w:val="%4)"/>
      <w:legacy w:legacy="1" w:legacySpace="0" w:legacyIndent="720"/>
      <w:lvlJc w:val="left"/>
      <w:pPr>
        <w:ind w:left="1152" w:hanging="720"/>
      </w:pPr>
    </w:lvl>
    <w:lvl w:ilvl="4" w:tentative="0">
      <w:start w:val="1"/>
      <w:numFmt w:val="decimal"/>
      <w:pStyle w:val="6"/>
      <w:lvlText w:val="(%5)"/>
      <w:legacy w:legacy="1" w:legacySpace="0" w:legacyIndent="720"/>
      <w:lvlJc w:val="left"/>
      <w:pPr>
        <w:ind w:left="1872" w:hanging="720"/>
      </w:pPr>
    </w:lvl>
    <w:lvl w:ilvl="5" w:tentative="0">
      <w:start w:val="1"/>
      <w:numFmt w:val="lowerLetter"/>
      <w:pStyle w:val="7"/>
      <w:lvlText w:val="(%6)"/>
      <w:legacy w:legacy="1" w:legacySpace="0" w:legacyIndent="720"/>
      <w:lvlJc w:val="left"/>
      <w:pPr>
        <w:ind w:left="2592" w:hanging="720"/>
      </w:pPr>
    </w:lvl>
    <w:lvl w:ilvl="6" w:tentative="0">
      <w:start w:val="1"/>
      <w:numFmt w:val="lowerRoman"/>
      <w:pStyle w:val="8"/>
      <w:lvlText w:val="(%7)"/>
      <w:legacy w:legacy="1" w:legacySpace="0" w:legacyIndent="720"/>
      <w:lvlJc w:val="left"/>
      <w:pPr>
        <w:ind w:left="3312" w:hanging="720"/>
      </w:pPr>
    </w:lvl>
    <w:lvl w:ilvl="7" w:tentative="0">
      <w:start w:val="1"/>
      <w:numFmt w:val="lowerLetter"/>
      <w:pStyle w:val="9"/>
      <w:lvlText w:val="(%8)"/>
      <w:legacy w:legacy="1" w:legacySpace="0" w:legacyIndent="720"/>
      <w:lvlJc w:val="left"/>
      <w:pPr>
        <w:ind w:left="4032" w:hanging="720"/>
      </w:pPr>
    </w:lvl>
    <w:lvl w:ilvl="8" w:tentative="0">
      <w:start w:val="1"/>
      <w:numFmt w:val="lowerRoman"/>
      <w:pStyle w:val="10"/>
      <w:lvlText w:val="(%9)"/>
      <w:legacy w:legacy="1" w:legacySpace="0" w:legacyIndent="720"/>
      <w:lvlJc w:val="left"/>
      <w:pPr>
        <w:ind w:left="4752" w:hanging="720"/>
      </w:pPr>
    </w:lvl>
  </w:abstractNum>
  <w:abstractNum w:abstractNumId="1">
    <w:nsid w:val="2653EF03"/>
    <w:multiLevelType w:val="singleLevel"/>
    <w:tmpl w:val="2653EF03"/>
    <w:lvl w:ilvl="0" w:tentative="0">
      <w:start w:val="1"/>
      <w:numFmt w:val="decimal"/>
      <w:suff w:val="space"/>
      <w:lvlText w:val="[%1]"/>
      <w:lvlJc w:val="left"/>
    </w:lvl>
  </w:abstractNum>
  <w:abstractNum w:abstractNumId="2">
    <w:nsid w:val="39FCF9A6"/>
    <w:multiLevelType w:val="singleLevel"/>
    <w:tmpl w:val="39FCF9A6"/>
    <w:lvl w:ilvl="0" w:tentative="0">
      <w:start w:val="5"/>
      <w:numFmt w:val="upperLetter"/>
      <w:suff w:val="nothing"/>
      <w:lvlText w:val="%1-"/>
      <w:lvlJc w:val="left"/>
    </w:lvl>
  </w:abstractNum>
  <w:abstractNum w:abstractNumId="3">
    <w:nsid w:val="3A877D64"/>
    <w:multiLevelType w:val="singleLevel"/>
    <w:tmpl w:val="3A877D64"/>
    <w:lvl w:ilvl="0" w:tentative="0">
      <w:start w:val="1"/>
      <w:numFmt w:val="decimal"/>
      <w:pStyle w:val="27"/>
      <w:lvlText w:val="[%1]"/>
      <w:lvlJc w:val="left"/>
      <w:pPr>
        <w:tabs>
          <w:tab w:val="left" w:pos="1170"/>
        </w:tabs>
        <w:ind w:left="1170" w:hanging="360"/>
      </w:pPr>
      <w:rPr>
        <w:i w:val="0"/>
      </w:rPr>
    </w:lvl>
  </w:abstractNum>
  <w:abstractNum w:abstractNumId="4">
    <w:nsid w:val="441630C8"/>
    <w:multiLevelType w:val="multilevel"/>
    <w:tmpl w:val="441630C8"/>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i w:val="0"/>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720" w:hanging="72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5">
    <w:nsid w:val="5C407E8F"/>
    <w:multiLevelType w:val="singleLevel"/>
    <w:tmpl w:val="5C407E8F"/>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attachedTemplate r:id="rId1"/>
  <w:documentProtection w:enforcement="0"/>
  <w:defaultTabStop w:val="202"/>
  <w:doNotHyphenateCaps/>
  <w:drawingGridHorizontalSpacing w:val="120"/>
  <w:drawingGridVerticalSpacing w:val="120"/>
  <w:displayHorizontalDrawingGridEvery w:val="1"/>
  <w:displayVerticalDrawingGridEvery w:val="1"/>
  <w:doNotUseMarginsForDrawingGridOrigin w:val="1"/>
  <w:drawingGridHorizontalOrigin w:val="1800"/>
  <w:drawingGridVerticalOrigin w:val="1440"/>
  <w:noPunctuationKerning w:val="1"/>
  <w:characterSpacingControl w:val="compressPunctuation"/>
  <w:footnotePr>
    <w:footnote w:id="2"/>
    <w:footnote w:id="3"/>
  </w:footnotePr>
  <w:endnotePr>
    <w:endnote w:id="0"/>
    <w:endnote w:id="1"/>
  </w:endnotePr>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6BAE"/>
    <w:rsid w:val="00024E3B"/>
    <w:rsid w:val="00026D0F"/>
    <w:rsid w:val="0002719F"/>
    <w:rsid w:val="00040C5C"/>
    <w:rsid w:val="00042E13"/>
    <w:rsid w:val="00043FF3"/>
    <w:rsid w:val="000A0C2F"/>
    <w:rsid w:val="000A168B"/>
    <w:rsid w:val="000B757D"/>
    <w:rsid w:val="000D1CF2"/>
    <w:rsid w:val="000D2BDE"/>
    <w:rsid w:val="000E61E9"/>
    <w:rsid w:val="001025CD"/>
    <w:rsid w:val="00104BB0"/>
    <w:rsid w:val="0010794E"/>
    <w:rsid w:val="00111835"/>
    <w:rsid w:val="00113F26"/>
    <w:rsid w:val="00117992"/>
    <w:rsid w:val="0013354F"/>
    <w:rsid w:val="00143F2E"/>
    <w:rsid w:val="00144E72"/>
    <w:rsid w:val="001768FF"/>
    <w:rsid w:val="001A60B1"/>
    <w:rsid w:val="001B2686"/>
    <w:rsid w:val="001B36B1"/>
    <w:rsid w:val="001E7B7A"/>
    <w:rsid w:val="001F4C5C"/>
    <w:rsid w:val="00204478"/>
    <w:rsid w:val="00214E2E"/>
    <w:rsid w:val="00216141"/>
    <w:rsid w:val="00217186"/>
    <w:rsid w:val="002434A1"/>
    <w:rsid w:val="00263943"/>
    <w:rsid w:val="00267B35"/>
    <w:rsid w:val="002B30C9"/>
    <w:rsid w:val="002E1F95"/>
    <w:rsid w:val="002F1A23"/>
    <w:rsid w:val="002F7910"/>
    <w:rsid w:val="00303BF3"/>
    <w:rsid w:val="00314F82"/>
    <w:rsid w:val="003173DF"/>
    <w:rsid w:val="00341109"/>
    <w:rsid w:val="003427CE"/>
    <w:rsid w:val="00342BE1"/>
    <w:rsid w:val="003461E8"/>
    <w:rsid w:val="00346A4E"/>
    <w:rsid w:val="00360269"/>
    <w:rsid w:val="00371E97"/>
    <w:rsid w:val="0037551B"/>
    <w:rsid w:val="00392DBA"/>
    <w:rsid w:val="003C3322"/>
    <w:rsid w:val="003C335B"/>
    <w:rsid w:val="003C68C2"/>
    <w:rsid w:val="003D1EBF"/>
    <w:rsid w:val="003D4CAE"/>
    <w:rsid w:val="003E74DE"/>
    <w:rsid w:val="003F26BD"/>
    <w:rsid w:val="003F52AD"/>
    <w:rsid w:val="0043144F"/>
    <w:rsid w:val="00431BFA"/>
    <w:rsid w:val="004353CF"/>
    <w:rsid w:val="00452CAB"/>
    <w:rsid w:val="004631BC"/>
    <w:rsid w:val="00484761"/>
    <w:rsid w:val="00484DD5"/>
    <w:rsid w:val="004B558A"/>
    <w:rsid w:val="004C1E16"/>
    <w:rsid w:val="004C2543"/>
    <w:rsid w:val="004D15CA"/>
    <w:rsid w:val="004E0239"/>
    <w:rsid w:val="004E3E4C"/>
    <w:rsid w:val="004F23A0"/>
    <w:rsid w:val="005003E3"/>
    <w:rsid w:val="005052CD"/>
    <w:rsid w:val="00535307"/>
    <w:rsid w:val="00550A26"/>
    <w:rsid w:val="00550BF5"/>
    <w:rsid w:val="00567A70"/>
    <w:rsid w:val="00583FE4"/>
    <w:rsid w:val="005A2A15"/>
    <w:rsid w:val="005A79A4"/>
    <w:rsid w:val="005C6EA6"/>
    <w:rsid w:val="005D1B15"/>
    <w:rsid w:val="005D2824"/>
    <w:rsid w:val="005D417D"/>
    <w:rsid w:val="005D4F1A"/>
    <w:rsid w:val="005D72BB"/>
    <w:rsid w:val="005E692F"/>
    <w:rsid w:val="006170CA"/>
    <w:rsid w:val="0062114B"/>
    <w:rsid w:val="00623698"/>
    <w:rsid w:val="00625E96"/>
    <w:rsid w:val="00647C09"/>
    <w:rsid w:val="00651F2C"/>
    <w:rsid w:val="00677C22"/>
    <w:rsid w:val="00685D0E"/>
    <w:rsid w:val="00693D5D"/>
    <w:rsid w:val="006B7F03"/>
    <w:rsid w:val="006C7307"/>
    <w:rsid w:val="00725B45"/>
    <w:rsid w:val="00735879"/>
    <w:rsid w:val="007530A3"/>
    <w:rsid w:val="0076355A"/>
    <w:rsid w:val="007707AB"/>
    <w:rsid w:val="007A7D60"/>
    <w:rsid w:val="007C4336"/>
    <w:rsid w:val="007F7AA6"/>
    <w:rsid w:val="00803E4D"/>
    <w:rsid w:val="0081663F"/>
    <w:rsid w:val="00823624"/>
    <w:rsid w:val="00837E47"/>
    <w:rsid w:val="00837E7E"/>
    <w:rsid w:val="0084785D"/>
    <w:rsid w:val="008518FE"/>
    <w:rsid w:val="008543DB"/>
    <w:rsid w:val="0085659C"/>
    <w:rsid w:val="00864212"/>
    <w:rsid w:val="00872026"/>
    <w:rsid w:val="0087792E"/>
    <w:rsid w:val="00883EAF"/>
    <w:rsid w:val="00885258"/>
    <w:rsid w:val="008A30C3"/>
    <w:rsid w:val="008A3C23"/>
    <w:rsid w:val="008A50D1"/>
    <w:rsid w:val="008C49CC"/>
    <w:rsid w:val="008D69E9"/>
    <w:rsid w:val="008E0645"/>
    <w:rsid w:val="008F4CBB"/>
    <w:rsid w:val="008F594A"/>
    <w:rsid w:val="00904C7E"/>
    <w:rsid w:val="0091035B"/>
    <w:rsid w:val="009814EF"/>
    <w:rsid w:val="009A1F6E"/>
    <w:rsid w:val="009C7D17"/>
    <w:rsid w:val="009E484E"/>
    <w:rsid w:val="009E52D0"/>
    <w:rsid w:val="009F40FB"/>
    <w:rsid w:val="009F4B45"/>
    <w:rsid w:val="00A11D55"/>
    <w:rsid w:val="00A22FCB"/>
    <w:rsid w:val="00A25B3B"/>
    <w:rsid w:val="00A326BB"/>
    <w:rsid w:val="00A40127"/>
    <w:rsid w:val="00A472F1"/>
    <w:rsid w:val="00A5237D"/>
    <w:rsid w:val="00A554A3"/>
    <w:rsid w:val="00A758EA"/>
    <w:rsid w:val="00A8340E"/>
    <w:rsid w:val="00A91937"/>
    <w:rsid w:val="00A9434E"/>
    <w:rsid w:val="00A95C50"/>
    <w:rsid w:val="00AB0771"/>
    <w:rsid w:val="00AB79A6"/>
    <w:rsid w:val="00AC11DE"/>
    <w:rsid w:val="00AC4850"/>
    <w:rsid w:val="00AC6D49"/>
    <w:rsid w:val="00B16DB5"/>
    <w:rsid w:val="00B24D91"/>
    <w:rsid w:val="00B24F16"/>
    <w:rsid w:val="00B47B59"/>
    <w:rsid w:val="00B53F81"/>
    <w:rsid w:val="00B56C2B"/>
    <w:rsid w:val="00B65BD3"/>
    <w:rsid w:val="00B70469"/>
    <w:rsid w:val="00B72DD8"/>
    <w:rsid w:val="00B72E09"/>
    <w:rsid w:val="00BF0C69"/>
    <w:rsid w:val="00BF629B"/>
    <w:rsid w:val="00BF655C"/>
    <w:rsid w:val="00C04A43"/>
    <w:rsid w:val="00C075EF"/>
    <w:rsid w:val="00C11E83"/>
    <w:rsid w:val="00C2378A"/>
    <w:rsid w:val="00C378A1"/>
    <w:rsid w:val="00C621D6"/>
    <w:rsid w:val="00C75907"/>
    <w:rsid w:val="00C82D86"/>
    <w:rsid w:val="00C907C9"/>
    <w:rsid w:val="00CB4B8D"/>
    <w:rsid w:val="00CC0DDA"/>
    <w:rsid w:val="00CD684F"/>
    <w:rsid w:val="00CF3575"/>
    <w:rsid w:val="00D00B44"/>
    <w:rsid w:val="00D06623"/>
    <w:rsid w:val="00D14C6B"/>
    <w:rsid w:val="00D235E8"/>
    <w:rsid w:val="00D5536F"/>
    <w:rsid w:val="00D56935"/>
    <w:rsid w:val="00D716BA"/>
    <w:rsid w:val="00D758C6"/>
    <w:rsid w:val="00D7612F"/>
    <w:rsid w:val="00D90C10"/>
    <w:rsid w:val="00D92E96"/>
    <w:rsid w:val="00DA258C"/>
    <w:rsid w:val="00DA4345"/>
    <w:rsid w:val="00DB6EC5"/>
    <w:rsid w:val="00DD5AB3"/>
    <w:rsid w:val="00DE07FA"/>
    <w:rsid w:val="00DE20DB"/>
    <w:rsid w:val="00DF2DDE"/>
    <w:rsid w:val="00DF77C8"/>
    <w:rsid w:val="00E01667"/>
    <w:rsid w:val="00E34943"/>
    <w:rsid w:val="00E36209"/>
    <w:rsid w:val="00E37AF9"/>
    <w:rsid w:val="00E420BB"/>
    <w:rsid w:val="00E50DF6"/>
    <w:rsid w:val="00E6336D"/>
    <w:rsid w:val="00E6366C"/>
    <w:rsid w:val="00E965C5"/>
    <w:rsid w:val="00E96A3A"/>
    <w:rsid w:val="00E97402"/>
    <w:rsid w:val="00E97B99"/>
    <w:rsid w:val="00EB2E9D"/>
    <w:rsid w:val="00ED1E14"/>
    <w:rsid w:val="00EE6FFC"/>
    <w:rsid w:val="00EF10AC"/>
    <w:rsid w:val="00EF4701"/>
    <w:rsid w:val="00EF564E"/>
    <w:rsid w:val="00F22198"/>
    <w:rsid w:val="00F33D49"/>
    <w:rsid w:val="00F3481E"/>
    <w:rsid w:val="00F577F6"/>
    <w:rsid w:val="00F65266"/>
    <w:rsid w:val="00F751E1"/>
    <w:rsid w:val="00F932B6"/>
    <w:rsid w:val="00FC0B7B"/>
    <w:rsid w:val="00FD347F"/>
    <w:rsid w:val="00FF1646"/>
    <w:rsid w:val="17B04998"/>
    <w:rsid w:val="1A3A64E4"/>
    <w:rsid w:val="22150FC0"/>
    <w:rsid w:val="2C682B6A"/>
    <w:rsid w:val="2C765D2B"/>
    <w:rsid w:val="2CC8093F"/>
    <w:rsid w:val="3A3D7475"/>
    <w:rsid w:val="48605D13"/>
    <w:rsid w:val="4A99025B"/>
    <w:rsid w:val="6B054AE8"/>
    <w:rsid w:val="72574DEC"/>
    <w:rsid w:val="77AA0B1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lang w:val="en-US" w:eastAsia="en-US" w:bidi="ar-SA"/>
    </w:rPr>
  </w:style>
  <w:style w:type="paragraph" w:styleId="2">
    <w:name w:val="heading 1"/>
    <w:basedOn w:val="1"/>
    <w:next w:val="1"/>
    <w:link w:val="42"/>
    <w:qFormat/>
    <w:uiPriority w:val="9"/>
    <w:pPr>
      <w:keepNext/>
      <w:numPr>
        <w:ilvl w:val="0"/>
        <w:numId w:val="1"/>
      </w:numPr>
      <w:spacing w:before="240" w:after="80"/>
      <w:jc w:val="center"/>
      <w:outlineLvl w:val="0"/>
    </w:pPr>
    <w:rPr>
      <w:smallCaps/>
      <w:kern w:val="28"/>
    </w:rPr>
  </w:style>
  <w:style w:type="paragraph" w:styleId="3">
    <w:name w:val="heading 2"/>
    <w:basedOn w:val="1"/>
    <w:next w:val="1"/>
    <w:link w:val="47"/>
    <w:qFormat/>
    <w:uiPriority w:val="9"/>
    <w:pPr>
      <w:keepNext/>
      <w:numPr>
        <w:ilvl w:val="1"/>
        <w:numId w:val="1"/>
      </w:numPr>
      <w:spacing w:before="120" w:after="60"/>
      <w:outlineLvl w:val="1"/>
    </w:pPr>
    <w:rPr>
      <w:i/>
      <w:iCs/>
    </w:rPr>
  </w:style>
  <w:style w:type="paragraph" w:styleId="4">
    <w:name w:val="heading 3"/>
    <w:basedOn w:val="1"/>
    <w:next w:val="1"/>
    <w:qFormat/>
    <w:uiPriority w:val="9"/>
    <w:pPr>
      <w:keepNext/>
      <w:numPr>
        <w:ilvl w:val="2"/>
        <w:numId w:val="1"/>
      </w:numPr>
      <w:outlineLvl w:val="2"/>
    </w:pPr>
    <w:rPr>
      <w:i/>
      <w:iCs/>
    </w:rPr>
  </w:style>
  <w:style w:type="paragraph" w:styleId="5">
    <w:name w:val="heading 4"/>
    <w:basedOn w:val="1"/>
    <w:next w:val="1"/>
    <w:qFormat/>
    <w:uiPriority w:val="9"/>
    <w:pPr>
      <w:keepNext/>
      <w:numPr>
        <w:ilvl w:val="3"/>
        <w:numId w:val="1"/>
      </w:numPr>
      <w:spacing w:before="240" w:after="60"/>
      <w:outlineLvl w:val="3"/>
    </w:pPr>
    <w:rPr>
      <w:i/>
      <w:iCs/>
      <w:sz w:val="18"/>
      <w:szCs w:val="18"/>
    </w:rPr>
  </w:style>
  <w:style w:type="paragraph" w:styleId="6">
    <w:name w:val="heading 5"/>
    <w:basedOn w:val="1"/>
    <w:next w:val="1"/>
    <w:qFormat/>
    <w:uiPriority w:val="9"/>
    <w:pPr>
      <w:numPr>
        <w:ilvl w:val="4"/>
        <w:numId w:val="1"/>
      </w:numPr>
      <w:spacing w:before="240" w:after="60"/>
      <w:outlineLvl w:val="4"/>
    </w:pPr>
    <w:rPr>
      <w:sz w:val="18"/>
      <w:szCs w:val="18"/>
    </w:rPr>
  </w:style>
  <w:style w:type="paragraph" w:styleId="7">
    <w:name w:val="heading 6"/>
    <w:basedOn w:val="1"/>
    <w:next w:val="1"/>
    <w:qFormat/>
    <w:uiPriority w:val="9"/>
    <w:pPr>
      <w:numPr>
        <w:ilvl w:val="5"/>
        <w:numId w:val="1"/>
      </w:numPr>
      <w:spacing w:before="240" w:after="60"/>
      <w:outlineLvl w:val="5"/>
    </w:pPr>
    <w:rPr>
      <w:i/>
      <w:iCs/>
      <w:sz w:val="16"/>
      <w:szCs w:val="16"/>
    </w:rPr>
  </w:style>
  <w:style w:type="paragraph" w:styleId="8">
    <w:name w:val="heading 7"/>
    <w:basedOn w:val="1"/>
    <w:next w:val="1"/>
    <w:qFormat/>
    <w:uiPriority w:val="9"/>
    <w:pPr>
      <w:numPr>
        <w:ilvl w:val="6"/>
        <w:numId w:val="1"/>
      </w:numPr>
      <w:spacing w:before="240" w:after="60"/>
      <w:outlineLvl w:val="6"/>
    </w:pPr>
    <w:rPr>
      <w:sz w:val="16"/>
      <w:szCs w:val="16"/>
    </w:rPr>
  </w:style>
  <w:style w:type="paragraph" w:styleId="9">
    <w:name w:val="heading 8"/>
    <w:basedOn w:val="1"/>
    <w:next w:val="1"/>
    <w:qFormat/>
    <w:uiPriority w:val="9"/>
    <w:pPr>
      <w:numPr>
        <w:ilvl w:val="7"/>
        <w:numId w:val="1"/>
      </w:numPr>
      <w:spacing w:before="240" w:after="60"/>
      <w:outlineLvl w:val="7"/>
    </w:pPr>
    <w:rPr>
      <w:i/>
      <w:iCs/>
      <w:sz w:val="16"/>
      <w:szCs w:val="16"/>
    </w:rPr>
  </w:style>
  <w:style w:type="paragraph" w:styleId="10">
    <w:name w:val="heading 9"/>
    <w:basedOn w:val="1"/>
    <w:next w:val="1"/>
    <w:qFormat/>
    <w:uiPriority w:val="9"/>
    <w:pPr>
      <w:numPr>
        <w:ilvl w:val="8"/>
        <w:numId w:val="1"/>
      </w:numPr>
      <w:spacing w:before="240" w:after="60"/>
      <w:outlineLvl w:val="8"/>
    </w:pPr>
    <w:rPr>
      <w:sz w:val="16"/>
      <w:szCs w:val="16"/>
    </w:rPr>
  </w:style>
  <w:style w:type="character" w:default="1" w:styleId="19">
    <w:name w:val="Default Paragraph Font"/>
    <w:semiHidden/>
    <w:unhideWhenUsed/>
    <w:qFormat/>
    <w:uiPriority w:val="1"/>
  </w:style>
  <w:style w:type="table" w:default="1" w:styleId="23">
    <w:name w:val="Normal Table"/>
    <w:semiHidden/>
    <w:unhideWhenUsed/>
    <w:uiPriority w:val="99"/>
    <w:tblPr>
      <w:tblLayout w:type="fixed"/>
      <w:tblCellMar>
        <w:top w:w="0" w:type="dxa"/>
        <w:left w:w="108" w:type="dxa"/>
        <w:bottom w:w="0" w:type="dxa"/>
        <w:right w:w="108" w:type="dxa"/>
      </w:tblCellMar>
    </w:tblPr>
  </w:style>
  <w:style w:type="paragraph" w:styleId="11">
    <w:name w:val="Balloon Text"/>
    <w:basedOn w:val="1"/>
    <w:link w:val="36"/>
    <w:uiPriority w:val="0"/>
    <w:rPr>
      <w:rFonts w:ascii="Tahoma" w:hAnsi="Tahoma" w:cs="Tahoma"/>
      <w:sz w:val="16"/>
      <w:szCs w:val="16"/>
    </w:rPr>
  </w:style>
  <w:style w:type="paragraph" w:styleId="12">
    <w:name w:val="Body Text Indent"/>
    <w:basedOn w:val="1"/>
    <w:link w:val="52"/>
    <w:uiPriority w:val="0"/>
    <w:pPr>
      <w:ind w:left="630" w:hanging="630"/>
    </w:pPr>
    <w:rPr>
      <w:szCs w:val="24"/>
    </w:rPr>
  </w:style>
  <w:style w:type="paragraph" w:styleId="13">
    <w:name w:val="Document Map"/>
    <w:basedOn w:val="1"/>
    <w:semiHidden/>
    <w:uiPriority w:val="0"/>
    <w:pPr>
      <w:shd w:val="clear" w:color="auto" w:fill="000080"/>
    </w:pPr>
    <w:rPr>
      <w:rFonts w:ascii="Tahoma" w:hAnsi="Tahoma" w:cs="Tahoma"/>
    </w:rPr>
  </w:style>
  <w:style w:type="paragraph" w:styleId="14">
    <w:name w:val="footer"/>
    <w:basedOn w:val="1"/>
    <w:link w:val="50"/>
    <w:uiPriority w:val="99"/>
    <w:pPr>
      <w:tabs>
        <w:tab w:val="center" w:pos="4320"/>
        <w:tab w:val="right" w:pos="8640"/>
      </w:tabs>
    </w:pPr>
  </w:style>
  <w:style w:type="paragraph" w:styleId="15">
    <w:name w:val="footnote text"/>
    <w:basedOn w:val="1"/>
    <w:link w:val="51"/>
    <w:semiHidden/>
    <w:uiPriority w:val="0"/>
    <w:pPr>
      <w:ind w:firstLine="202"/>
      <w:jc w:val="both"/>
    </w:pPr>
    <w:rPr>
      <w:sz w:val="16"/>
      <w:szCs w:val="16"/>
    </w:rPr>
  </w:style>
  <w:style w:type="paragraph" w:styleId="16">
    <w:name w:val="header"/>
    <w:basedOn w:val="1"/>
    <w:uiPriority w:val="0"/>
    <w:pPr>
      <w:tabs>
        <w:tab w:val="center" w:pos="4320"/>
        <w:tab w:val="right" w:pos="8640"/>
      </w:tabs>
    </w:pPr>
  </w:style>
  <w:style w:type="paragraph" w:styleId="17">
    <w:name w:val="Normal (Web)"/>
    <w:uiPriority w:val="0"/>
    <w:pPr>
      <w:spacing w:before="0" w:beforeAutospacing="1" w:after="0" w:afterAutospacing="1"/>
      <w:ind w:left="0" w:right="0"/>
      <w:jc w:val="left"/>
    </w:pPr>
    <w:rPr>
      <w:kern w:val="0"/>
      <w:sz w:val="24"/>
      <w:szCs w:val="24"/>
      <w:lang w:val="en-US" w:eastAsia="zh-CN" w:bidi="ar"/>
    </w:rPr>
  </w:style>
  <w:style w:type="paragraph" w:styleId="18">
    <w:name w:val="Title"/>
    <w:basedOn w:val="1"/>
    <w:next w:val="1"/>
    <w:qFormat/>
    <w:uiPriority w:val="0"/>
    <w:pPr>
      <w:framePr w:w="9360" w:hSpace="187" w:vSpace="187" w:wrap="notBeside" w:vAnchor="text" w:hAnchor="page" w:xAlign="center" w:y="1"/>
      <w:jc w:val="center"/>
    </w:pPr>
    <w:rPr>
      <w:kern w:val="28"/>
      <w:sz w:val="48"/>
      <w:szCs w:val="48"/>
    </w:rPr>
  </w:style>
  <w:style w:type="character" w:styleId="20">
    <w:name w:val="FollowedHyperlink"/>
    <w:uiPriority w:val="0"/>
    <w:rPr>
      <w:color w:val="800080"/>
      <w:u w:val="single"/>
    </w:rPr>
  </w:style>
  <w:style w:type="character" w:styleId="21">
    <w:name w:val="footnote reference"/>
    <w:semiHidden/>
    <w:uiPriority w:val="0"/>
    <w:rPr>
      <w:vertAlign w:val="superscript"/>
    </w:rPr>
  </w:style>
  <w:style w:type="character" w:styleId="22">
    <w:name w:val="Hyperlink"/>
    <w:uiPriority w:val="0"/>
    <w:rPr>
      <w:color w:val="0000FF"/>
      <w:u w:val="single"/>
    </w:rPr>
  </w:style>
  <w:style w:type="paragraph" w:customStyle="1" w:styleId="24">
    <w:name w:val="Abstract"/>
    <w:basedOn w:val="1"/>
    <w:next w:val="1"/>
    <w:uiPriority w:val="0"/>
    <w:pPr>
      <w:spacing w:before="20"/>
      <w:ind w:firstLine="202"/>
      <w:jc w:val="both"/>
    </w:pPr>
    <w:rPr>
      <w:b/>
      <w:bCs/>
      <w:sz w:val="18"/>
      <w:szCs w:val="18"/>
    </w:rPr>
  </w:style>
  <w:style w:type="paragraph" w:customStyle="1" w:styleId="25">
    <w:name w:val="Authors"/>
    <w:basedOn w:val="1"/>
    <w:next w:val="1"/>
    <w:uiPriority w:val="0"/>
    <w:pPr>
      <w:framePr w:w="9072" w:hSpace="187" w:vSpace="187" w:wrap="notBeside" w:vAnchor="text" w:hAnchor="page" w:xAlign="center" w:y="1"/>
      <w:spacing w:after="320"/>
      <w:jc w:val="center"/>
    </w:pPr>
    <w:rPr>
      <w:sz w:val="22"/>
      <w:szCs w:val="22"/>
    </w:rPr>
  </w:style>
  <w:style w:type="character" w:customStyle="1" w:styleId="26">
    <w:name w:val="MemberType"/>
    <w:uiPriority w:val="0"/>
    <w:rPr>
      <w:rFonts w:ascii="Times New Roman" w:hAnsi="Times New Roman" w:cs="Times New Roman"/>
      <w:i/>
      <w:iCs/>
      <w:sz w:val="22"/>
      <w:szCs w:val="22"/>
    </w:rPr>
  </w:style>
  <w:style w:type="paragraph" w:customStyle="1" w:styleId="27">
    <w:name w:val="References"/>
    <w:basedOn w:val="1"/>
    <w:uiPriority w:val="0"/>
    <w:pPr>
      <w:numPr>
        <w:ilvl w:val="0"/>
        <w:numId w:val="2"/>
      </w:numPr>
      <w:jc w:val="both"/>
    </w:pPr>
    <w:rPr>
      <w:sz w:val="16"/>
      <w:szCs w:val="16"/>
    </w:rPr>
  </w:style>
  <w:style w:type="paragraph" w:customStyle="1" w:styleId="28">
    <w:name w:val="IndexTerms"/>
    <w:basedOn w:val="1"/>
    <w:next w:val="1"/>
    <w:uiPriority w:val="0"/>
    <w:pPr>
      <w:ind w:firstLine="202"/>
      <w:jc w:val="both"/>
    </w:pPr>
    <w:rPr>
      <w:b/>
      <w:bCs/>
      <w:sz w:val="18"/>
      <w:szCs w:val="18"/>
    </w:rPr>
  </w:style>
  <w:style w:type="paragraph" w:customStyle="1" w:styleId="29">
    <w:name w:val="Text"/>
    <w:basedOn w:val="1"/>
    <w:uiPriority w:val="0"/>
    <w:pPr>
      <w:widowControl w:val="0"/>
      <w:spacing w:line="252" w:lineRule="auto"/>
      <w:ind w:firstLine="202"/>
      <w:jc w:val="both"/>
    </w:pPr>
  </w:style>
  <w:style w:type="paragraph" w:customStyle="1" w:styleId="30">
    <w:name w:val="Figure Caption"/>
    <w:basedOn w:val="1"/>
    <w:uiPriority w:val="0"/>
    <w:pPr>
      <w:jc w:val="both"/>
    </w:pPr>
    <w:rPr>
      <w:sz w:val="16"/>
      <w:szCs w:val="16"/>
    </w:rPr>
  </w:style>
  <w:style w:type="paragraph" w:customStyle="1" w:styleId="31">
    <w:name w:val="Table Title"/>
    <w:basedOn w:val="1"/>
    <w:uiPriority w:val="0"/>
    <w:pPr>
      <w:jc w:val="center"/>
    </w:pPr>
    <w:rPr>
      <w:smallCaps/>
      <w:sz w:val="16"/>
      <w:szCs w:val="16"/>
    </w:rPr>
  </w:style>
  <w:style w:type="paragraph" w:customStyle="1" w:styleId="32">
    <w:name w:val="Reference Head"/>
    <w:basedOn w:val="2"/>
    <w:link w:val="43"/>
    <w:uiPriority w:val="0"/>
    <w:pPr>
      <w:numPr>
        <w:numId w:val="0"/>
      </w:numPr>
    </w:pPr>
  </w:style>
  <w:style w:type="paragraph" w:customStyle="1" w:styleId="33">
    <w:name w:val="Equation"/>
    <w:basedOn w:val="1"/>
    <w:next w:val="1"/>
    <w:uiPriority w:val="0"/>
    <w:pPr>
      <w:widowControl w:val="0"/>
      <w:tabs>
        <w:tab w:val="right" w:pos="5040"/>
      </w:tabs>
      <w:spacing w:line="252" w:lineRule="auto"/>
      <w:jc w:val="both"/>
    </w:pPr>
  </w:style>
  <w:style w:type="paragraph" w:customStyle="1" w:styleId="34">
    <w:name w:val="Pa0"/>
    <w:basedOn w:val="1"/>
    <w:next w:val="1"/>
    <w:uiPriority w:val="0"/>
    <w:pPr>
      <w:widowControl w:val="0"/>
      <w:adjustRightInd w:val="0"/>
      <w:spacing w:line="241" w:lineRule="atLeast"/>
    </w:pPr>
    <w:rPr>
      <w:rFonts w:ascii="Baskerville" w:hAnsi="Baskerville"/>
      <w:sz w:val="24"/>
      <w:szCs w:val="24"/>
    </w:rPr>
  </w:style>
  <w:style w:type="character" w:customStyle="1" w:styleId="35">
    <w:name w:val="A5"/>
    <w:uiPriority w:val="0"/>
    <w:rPr>
      <w:color w:val="00529F"/>
      <w:sz w:val="20"/>
      <w:szCs w:val="20"/>
    </w:rPr>
  </w:style>
  <w:style w:type="character" w:customStyle="1" w:styleId="36">
    <w:name w:val="Balloon Text Char"/>
    <w:link w:val="11"/>
    <w:uiPriority w:val="0"/>
    <w:rPr>
      <w:rFonts w:ascii="Tahoma" w:hAnsi="Tahoma" w:cs="Tahoma"/>
      <w:sz w:val="16"/>
      <w:szCs w:val="16"/>
    </w:rPr>
  </w:style>
  <w:style w:type="character" w:customStyle="1" w:styleId="37">
    <w:name w:val="Medium Grid 11"/>
    <w:semiHidden/>
    <w:uiPriority w:val="99"/>
    <w:rPr>
      <w:color w:val="808080"/>
    </w:rPr>
  </w:style>
  <w:style w:type="paragraph" w:customStyle="1" w:styleId="38">
    <w:name w:val="Paragraph Style 1"/>
    <w:basedOn w:val="1"/>
    <w:uiPriority w:val="99"/>
    <w:pPr>
      <w:widowControl w:val="0"/>
      <w:tabs>
        <w:tab w:val="left" w:pos="480"/>
      </w:tabs>
      <w:adjustRightInd w:val="0"/>
      <w:spacing w:before="100" w:line="280" w:lineRule="atLeast"/>
      <w:textAlignment w:val="center"/>
    </w:pPr>
    <w:rPr>
      <w:rFonts w:ascii="Formata-Regular" w:hAnsi="Formata-Regular" w:eastAsia="MS Mincho" w:cs="Formata-Regular"/>
      <w:color w:val="000000"/>
      <w:sz w:val="22"/>
      <w:szCs w:val="22"/>
      <w:lang w:eastAsia="ja-JP"/>
    </w:rPr>
  </w:style>
  <w:style w:type="character" w:customStyle="1" w:styleId="39">
    <w:name w:val="Body Text1"/>
    <w:uiPriority w:val="99"/>
    <w:rPr>
      <w:rFonts w:ascii="Verdana" w:hAnsi="Verdana" w:cs="Verdana"/>
      <w:color w:val="000000"/>
      <w:sz w:val="22"/>
      <w:szCs w:val="22"/>
    </w:rPr>
  </w:style>
  <w:style w:type="character" w:customStyle="1" w:styleId="40">
    <w:name w:val="body type"/>
    <w:uiPriority w:val="99"/>
    <w:rPr>
      <w:rFonts w:ascii="Formata-Regular" w:hAnsi="Formata-Regular" w:cs="Formata-Regular"/>
      <w:color w:val="000000"/>
      <w:sz w:val="22"/>
      <w:szCs w:val="22"/>
    </w:rPr>
  </w:style>
  <w:style w:type="paragraph" w:customStyle="1" w:styleId="41">
    <w:name w:val="Style1"/>
    <w:basedOn w:val="32"/>
    <w:link w:val="44"/>
    <w:qFormat/>
    <w:uiPriority w:val="0"/>
  </w:style>
  <w:style w:type="character" w:customStyle="1" w:styleId="42">
    <w:name w:val="Heading 1 Char"/>
    <w:link w:val="2"/>
    <w:uiPriority w:val="9"/>
    <w:rPr>
      <w:smallCaps/>
      <w:kern w:val="28"/>
    </w:rPr>
  </w:style>
  <w:style w:type="character" w:customStyle="1" w:styleId="43">
    <w:name w:val="Reference Head Char"/>
    <w:link w:val="32"/>
    <w:uiPriority w:val="0"/>
    <w:rPr>
      <w:smallCaps/>
      <w:kern w:val="28"/>
    </w:rPr>
  </w:style>
  <w:style w:type="character" w:customStyle="1" w:styleId="44">
    <w:name w:val="Style1 Char"/>
    <w:link w:val="41"/>
    <w:uiPriority w:val="0"/>
    <w:rPr>
      <w:smallCaps/>
      <w:kern w:val="28"/>
    </w:rPr>
  </w:style>
  <w:style w:type="paragraph" w:customStyle="1" w:styleId="45">
    <w:name w:val="Colorful Shading - Accent 11"/>
    <w:hidden/>
    <w:semiHidden/>
    <w:uiPriority w:val="99"/>
    <w:rPr>
      <w:rFonts w:ascii="Times New Roman" w:hAnsi="Times New Roman" w:eastAsia="Times New Roman" w:cs="Times New Roman"/>
      <w:lang w:val="en-US" w:eastAsia="en-US" w:bidi="ar-SA"/>
    </w:rPr>
  </w:style>
  <w:style w:type="character" w:customStyle="1" w:styleId="46">
    <w:name w:val="Body Text2"/>
    <w:uiPriority w:val="99"/>
    <w:rPr>
      <w:rFonts w:ascii="Verdana" w:hAnsi="Verdana" w:cs="Verdana"/>
      <w:color w:val="000000"/>
      <w:sz w:val="22"/>
      <w:szCs w:val="22"/>
    </w:rPr>
  </w:style>
  <w:style w:type="character" w:customStyle="1" w:styleId="47">
    <w:name w:val="Heading 2 Char"/>
    <w:link w:val="3"/>
    <w:uiPriority w:val="9"/>
    <w:rPr>
      <w:i/>
      <w:iCs/>
    </w:rPr>
  </w:style>
  <w:style w:type="paragraph" w:customStyle="1" w:styleId="48">
    <w:name w:val="Text L-MAG"/>
    <w:basedOn w:val="1"/>
    <w:link w:val="49"/>
    <w:qFormat/>
    <w:uiPriority w:val="0"/>
    <w:pPr>
      <w:widowControl w:val="0"/>
      <w:tabs>
        <w:tab w:val="left" w:pos="360"/>
      </w:tabs>
      <w:spacing w:line="276" w:lineRule="auto"/>
      <w:ind w:firstLine="360"/>
      <w:jc w:val="both"/>
    </w:pPr>
    <w:rPr>
      <w:rFonts w:ascii="Arial" w:hAnsi="Arial" w:eastAsia="MS Mincho"/>
      <w:sz w:val="18"/>
      <w:szCs w:val="22"/>
      <w:lang w:eastAsia="ja-JP"/>
    </w:rPr>
  </w:style>
  <w:style w:type="character" w:customStyle="1" w:styleId="49">
    <w:name w:val="Text L-MAG Char"/>
    <w:link w:val="48"/>
    <w:uiPriority w:val="0"/>
    <w:rPr>
      <w:rFonts w:ascii="Arial" w:hAnsi="Arial" w:eastAsia="MS Mincho"/>
      <w:sz w:val="18"/>
      <w:szCs w:val="22"/>
      <w:lang w:eastAsia="ja-JP"/>
    </w:rPr>
  </w:style>
  <w:style w:type="character" w:customStyle="1" w:styleId="50">
    <w:name w:val="Footer Char"/>
    <w:basedOn w:val="19"/>
    <w:link w:val="14"/>
    <w:uiPriority w:val="99"/>
  </w:style>
  <w:style w:type="character" w:customStyle="1" w:styleId="51">
    <w:name w:val="Footnote Text Char"/>
    <w:link w:val="15"/>
    <w:semiHidden/>
    <w:uiPriority w:val="0"/>
    <w:rPr>
      <w:sz w:val="16"/>
      <w:szCs w:val="16"/>
    </w:rPr>
  </w:style>
  <w:style w:type="character" w:customStyle="1" w:styleId="52">
    <w:name w:val="Body Text Indent Char"/>
    <w:link w:val="12"/>
    <w:uiPriority w:val="0"/>
    <w:rPr>
      <w:szCs w:val="24"/>
    </w:rPr>
  </w:style>
  <w:style w:type="character" w:customStyle="1" w:styleId="53">
    <w:name w:val="m_5113501246024331607m_-6864882937387638336gmail-il"/>
    <w:basedOn w:val="19"/>
    <w:uiPriority w:val="0"/>
  </w:style>
  <w:style w:type="paragraph" w:customStyle="1" w:styleId="54">
    <w:name w:val="Colorful List - Accent 11"/>
    <w:basedOn w:val="1"/>
    <w:qFormat/>
    <w:uiPriority w:val="34"/>
    <w:pPr>
      <w:ind w:left="720"/>
      <w:contextualSpacing/>
    </w:pPr>
  </w:style>
  <w:style w:type="character" w:customStyle="1" w:styleId="55">
    <w:name w:val="apple-converted-space"/>
    <w:basedOn w:val="19"/>
    <w:uiPriority w:val="0"/>
  </w:style>
  <w:style w:type="paragraph" w:styleId="56">
    <w:name w:val="List Paragraph"/>
    <w:basedOn w:val="1"/>
    <w:qFormat/>
    <w:uiPriority w:val="72"/>
    <w:pPr>
      <w:ind w:left="720"/>
      <w:contextualSpacing/>
    </w:pPr>
  </w:style>
</w:styles>
</file>

<file path=word/_rels/document.xml.rels><?xml version="1.0" encoding="UTF-8" standalone="yes"?>
<Relationships xmlns="http://schemas.openxmlformats.org/package/2006/relationships"><Relationship Id="rId9" Type="http://schemas.microsoft.com/office/2007/relationships/hdphoto" Target="media/image3.wdp"/><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49B497-511C-4762-B0E7-95AC8BEE4163}">
  <ds:schemaRefs/>
</ds:datastoreItem>
</file>

<file path=docProps/app.xml><?xml version="1.0" encoding="utf-8"?>
<Properties xmlns="http://schemas.openxmlformats.org/officeDocument/2006/extended-properties" xmlns:vt="http://schemas.openxmlformats.org/officeDocument/2006/docPropsVTypes">
  <Template>ieee_tj_template_17</Template>
  <Company>IEEE</Company>
  <Pages>14</Pages>
  <Words>7662</Words>
  <Characters>43676</Characters>
  <Lines>363</Lines>
  <Paragraphs>102</Paragraphs>
  <TotalTime>6</TotalTime>
  <ScaleCrop>false</ScaleCrop>
  <LinksUpToDate>false</LinksUpToDate>
  <CharactersWithSpaces>51236</CharactersWithSpaces>
  <Application>WPS Office_11.2.0.8970_F1E327BC-269C-435d-A152-05C5408002CA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2020-06-11T06:37:00Z</dcterms:created>
  <dc:creator>Tiffany McKerahan</dc:creator>
  <cp:lastModifiedBy>manoj moolya</cp:lastModifiedBy>
  <cp:lastPrinted>2012-08-02T18:53:00Z</cp:lastPrinted>
  <dcterms:modified xsi:type="dcterms:W3CDTF">2020-06-15T09:31:22Z</dcterms:modified>
  <dc:subject>IEEE Transactions on Magnetics</dc:subject>
  <dc:title></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1033-11.2.0.8970</vt:lpwstr>
  </property>
</Properties>
</file>