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ED5" w:rsidRDefault="001A6ED5" w:rsidP="001A6ED5">
      <w:pPr>
        <w:pStyle w:val="Title"/>
        <w:framePr w:wrap="notBeside" w:y="-233"/>
      </w:pPr>
      <w:r>
        <w:t>Bio-Based Lignin Carbon Nanofibers as high performance anode material for Li-ion battery</w:t>
      </w:r>
    </w:p>
    <w:p w:rsidR="00752761" w:rsidRPr="00752761" w:rsidRDefault="00752761" w:rsidP="00752761"/>
    <w:p w:rsidR="00E97402" w:rsidRDefault="00E97402" w:rsidP="00DD5AB3">
      <w:pPr>
        <w:pStyle w:val="Text"/>
        <w:spacing w:line="240" w:lineRule="auto"/>
        <w:ind w:firstLine="0"/>
        <w:rPr>
          <w:sz w:val="18"/>
          <w:szCs w:val="18"/>
        </w:rPr>
      </w:pPr>
      <w:r>
        <w:rPr>
          <w:sz w:val="18"/>
          <w:szCs w:val="18"/>
        </w:rPr>
        <w:footnoteReference w:customMarkFollows="1" w:id="1"/>
        <w:sym w:font="Symbol" w:char="F020"/>
      </w:r>
    </w:p>
    <w:p w:rsidR="001A6ED5" w:rsidRPr="001A6ED5" w:rsidRDefault="001A6ED5" w:rsidP="001A6ED5"/>
    <w:p w:rsidR="00E97402" w:rsidRDefault="00E97402" w:rsidP="00DD5AB3">
      <w:pPr>
        <w:pStyle w:val="Abstract"/>
      </w:pPr>
      <w:r>
        <w:rPr>
          <w:i/>
          <w:iCs/>
        </w:rPr>
        <w:t>Abstract</w:t>
      </w:r>
      <w:r>
        <w:t>—</w:t>
      </w:r>
      <w:r w:rsidR="004D34C8">
        <w:t xml:space="preserve"> Increased implementation of lithium ion batteries for all the electronic purposes has created a demand  to develop more cost efficient and increasingly efficient sustainable materials for energy storage devices, such as Li-ion batteries. In this following, the preparation of carbon nanofibers</w:t>
      </w:r>
      <w:r w:rsidR="006049CC">
        <w:t xml:space="preserve"> (CNF)</w:t>
      </w:r>
      <w:r w:rsidR="004D34C8">
        <w:t xml:space="preserve"> from biopolymer blends of lig</w:t>
      </w:r>
      <w:r w:rsidR="007E63FC">
        <w:t xml:space="preserve">nin, with </w:t>
      </w:r>
      <w:proofErr w:type="spellStart"/>
      <w:r w:rsidR="007E63FC">
        <w:t>polylactic</w:t>
      </w:r>
      <w:proofErr w:type="spellEnd"/>
      <w:r w:rsidR="007E63FC">
        <w:t xml:space="preserve"> acid (PLA) </w:t>
      </w:r>
      <w:r w:rsidR="004D34C8">
        <w:t>is described. The</w:t>
      </w:r>
      <w:r w:rsidR="007E377E">
        <w:t xml:space="preserve"> microstructural</w:t>
      </w:r>
      <w:r w:rsidR="004D34C8">
        <w:t xml:space="preserve"> surface morphology of these carbon nanofibers where </w:t>
      </w:r>
      <w:r w:rsidR="00896CE5">
        <w:t>analyzed</w:t>
      </w:r>
      <w:r w:rsidR="007E377E">
        <w:t xml:space="preserve"> using a field emission scanning electron microscope after each processing step (electrospinning, stabilization and carbonization). </w:t>
      </w:r>
      <w:r w:rsidR="005B41AC">
        <w:t>The porosity of the nanofiber is determined using miscibility/immiscibility rule between lignin and the additive polymer (PLA). PLA blend generates porous structure when carbonized.</w:t>
      </w:r>
      <w:r w:rsidR="00DE1933">
        <w:t xml:space="preserve"> Electrodes produced from 3</w:t>
      </w:r>
      <w:r w:rsidR="006D4BB6">
        <w:t xml:space="preserve">0% PLA blend </w:t>
      </w:r>
      <w:r w:rsidR="00C22B73">
        <w:t xml:space="preserve">have </w:t>
      </w:r>
      <w:r w:rsidR="007A3D00">
        <w:t>specific capacitance of 572</w:t>
      </w:r>
      <w:r w:rsidR="00C22B73">
        <w:t xml:space="preserve"> </w:t>
      </w:r>
      <w:r w:rsidR="006D4BB6">
        <w:t>mAhg</w:t>
      </w:r>
      <w:r w:rsidR="006D4BB6">
        <w:rPr>
          <w:vertAlign w:val="superscript"/>
        </w:rPr>
        <w:t>-1</w:t>
      </w:r>
      <w:r w:rsidR="00896CE5">
        <w:rPr>
          <w:vertAlign w:val="superscript"/>
        </w:rPr>
        <w:t xml:space="preserve"> </w:t>
      </w:r>
      <w:r w:rsidR="00C22B73">
        <w:t>after 5</w:t>
      </w:r>
      <w:r w:rsidR="00896CE5">
        <w:t xml:space="preserve">0 </w:t>
      </w:r>
      <w:r w:rsidR="00570936">
        <w:t xml:space="preserve">charge/discharge cycle; high </w:t>
      </w:r>
      <w:r w:rsidR="00896CE5">
        <w:t>for sustainable electrodes for Li-ion batteries</w:t>
      </w:r>
      <w:r w:rsidR="006D4BB6">
        <w:t>.</w:t>
      </w:r>
      <w:r w:rsidR="00896CE5">
        <w:t xml:space="preserve"> This work will promote the development of lignocellulose waste material as high performance energy storage materials</w:t>
      </w:r>
    </w:p>
    <w:p w:rsidR="00E97402" w:rsidRDefault="00E97402" w:rsidP="00DD5AB3"/>
    <w:p w:rsidR="00E97402" w:rsidRDefault="00E97402" w:rsidP="00DD5AB3">
      <w:pPr>
        <w:pStyle w:val="IndexTerms"/>
      </w:pPr>
      <w:bookmarkStart w:id="0" w:name="PointTmp"/>
      <w:r>
        <w:rPr>
          <w:i/>
          <w:iCs/>
        </w:rPr>
        <w:t>Index Terms</w:t>
      </w:r>
      <w:r>
        <w:t>—</w:t>
      </w:r>
      <w:r w:rsidR="007B1299">
        <w:t>Biopolymer, Carbon Nanofibers</w:t>
      </w:r>
      <w:r w:rsidR="000F5B04">
        <w:t>, Carbonization, Capacitance</w:t>
      </w:r>
      <w:r w:rsidR="007B1299">
        <w:t>, Electrode</w:t>
      </w:r>
      <w:r w:rsidR="000F5B04">
        <w:t>, Lithium-ion battery, Scanning electron microscopy.</w:t>
      </w:r>
    </w:p>
    <w:p w:rsidR="00E97402" w:rsidRDefault="00E97402" w:rsidP="00DD5AB3"/>
    <w:bookmarkEnd w:id="0"/>
    <w:p w:rsidR="00E97402" w:rsidRDefault="00E97402" w:rsidP="00DD5AB3">
      <w:pPr>
        <w:pStyle w:val="Heading1"/>
      </w:pPr>
      <w:r>
        <w:t>I</w:t>
      </w:r>
      <w:r>
        <w:rPr>
          <w:sz w:val="16"/>
          <w:szCs w:val="16"/>
        </w:rPr>
        <w:t>NTRODUCTION</w:t>
      </w:r>
    </w:p>
    <w:p w:rsidR="005F5151" w:rsidRDefault="005F5151" w:rsidP="005F5151">
      <w:pPr>
        <w:pStyle w:val="Authors"/>
        <w:framePr w:h="889" w:hRule="exact" w:wrap="notBeside" w:x="1421" w:y="-6441"/>
        <w:spacing w:after="120"/>
      </w:pPr>
      <w:proofErr w:type="spellStart"/>
      <w:r>
        <w:t>Prathviraj</w:t>
      </w:r>
      <w:proofErr w:type="spellEnd"/>
      <w:r>
        <w:t xml:space="preserve"> </w:t>
      </w:r>
      <w:proofErr w:type="spellStart"/>
      <w:r>
        <w:t>Upadhyaya</w:t>
      </w:r>
      <w:proofErr w:type="spellEnd"/>
      <w:r w:rsidRPr="001A6ED5">
        <w:rPr>
          <w:vertAlign w:val="superscript"/>
        </w:rPr>
        <w:t>[a]</w:t>
      </w:r>
      <w:r>
        <w:t xml:space="preserve">, Mario </w:t>
      </w:r>
      <w:proofErr w:type="spellStart"/>
      <w:r>
        <w:t>Culebras</w:t>
      </w:r>
      <w:proofErr w:type="spellEnd"/>
      <w:r w:rsidRPr="001A6ED5">
        <w:rPr>
          <w:vertAlign w:val="superscript"/>
        </w:rPr>
        <w:t>[b]</w:t>
      </w:r>
      <w:r>
        <w:t>, Maurice N</w:t>
      </w:r>
      <w:r w:rsidR="002E7FC9">
        <w:t>.</w:t>
      </w:r>
      <w:r>
        <w:t xml:space="preserve"> Collins</w:t>
      </w:r>
      <w:r w:rsidR="0003008E">
        <w:rPr>
          <w:vertAlign w:val="superscript"/>
        </w:rPr>
        <w:t>[b</w:t>
      </w:r>
      <w:r w:rsidRPr="001A6ED5">
        <w:rPr>
          <w:vertAlign w:val="superscript"/>
        </w:rPr>
        <w:t>]</w:t>
      </w:r>
    </w:p>
    <w:p w:rsidR="005F5151" w:rsidRPr="00EC79C0" w:rsidRDefault="003B34E2" w:rsidP="005F5151">
      <w:pPr>
        <w:pStyle w:val="Authors"/>
        <w:framePr w:h="889" w:hRule="exact" w:wrap="notBeside" w:x="1421" w:y="-6441"/>
        <w:spacing w:after="120"/>
        <w:rPr>
          <w:i/>
        </w:rPr>
      </w:pPr>
      <w:proofErr w:type="spellStart"/>
      <w:proofErr w:type="gramStart"/>
      <w:r>
        <w:rPr>
          <w:i/>
          <w:vertAlign w:val="superscript"/>
        </w:rPr>
        <w:t>a</w:t>
      </w:r>
      <w:r w:rsidR="00EC79C0">
        <w:rPr>
          <w:i/>
        </w:rPr>
        <w:t>SEAM</w:t>
      </w:r>
      <w:proofErr w:type="spellEnd"/>
      <w:proofErr w:type="gramEnd"/>
      <w:r w:rsidR="00EC79C0">
        <w:rPr>
          <w:i/>
        </w:rPr>
        <w:t xml:space="preserve"> research Centre</w:t>
      </w:r>
      <w:r w:rsidR="00570936">
        <w:rPr>
          <w:i/>
        </w:rPr>
        <w:t>, Department of Engineering, Waterford institute of technology</w:t>
      </w:r>
      <w:r w:rsidR="00EC79C0">
        <w:rPr>
          <w:i/>
        </w:rPr>
        <w:t xml:space="preserve">(Ireland), </w:t>
      </w:r>
      <w:proofErr w:type="spellStart"/>
      <w:r w:rsidR="00EC79C0">
        <w:rPr>
          <w:i/>
          <w:vertAlign w:val="superscript"/>
        </w:rPr>
        <w:t>b</w:t>
      </w:r>
      <w:r w:rsidR="00570936">
        <w:rPr>
          <w:i/>
        </w:rPr>
        <w:t>Stokes</w:t>
      </w:r>
      <w:proofErr w:type="spellEnd"/>
      <w:r w:rsidR="00570936">
        <w:rPr>
          <w:i/>
        </w:rPr>
        <w:t xml:space="preserve"> laboratory, Bernal Institute, School of Engineering, University of Limerick, Limerick,(Ireland)</w:t>
      </w:r>
    </w:p>
    <w:p w:rsidR="001D3A8E" w:rsidRDefault="00983779" w:rsidP="00DD5AB3">
      <w:pPr>
        <w:pStyle w:val="Text"/>
        <w:spacing w:line="240" w:lineRule="auto"/>
        <w:ind w:firstLine="0"/>
      </w:pPr>
      <w:r>
        <w:t>Energy storage devices are underpinning the rapid development of modern society</w:t>
      </w:r>
      <w:r w:rsidR="00853C6C">
        <w:t xml:space="preserve"> </w:t>
      </w:r>
      <w:r w:rsidR="00853C6C" w:rsidRPr="00853C6C">
        <w:rPr>
          <w:vertAlign w:val="superscript"/>
        </w:rPr>
        <w:t>[1]</w:t>
      </w:r>
      <w:r>
        <w:t xml:space="preserve">. There is a need for high capacity high power energy storage device such as batteries and supercapacitors in many areas of modern technological society which includes portable electronic devices such as smartphones, laptops, tablets and biomedical sensing </w:t>
      </w:r>
      <w:r w:rsidR="00853C6C">
        <w:t>equipment’s</w:t>
      </w:r>
      <w:r>
        <w:t xml:space="preserve"> to meet their increased energy demands, Coupled to this, the increasing demand for electric </w:t>
      </w:r>
      <w:r w:rsidR="00853C6C">
        <w:t>vehicles</w:t>
      </w:r>
      <w:r>
        <w:t xml:space="preserve">, has dictated the necessity to investigate new materials for energy storage </w:t>
      </w:r>
      <w:r w:rsidR="001D3A8E">
        <w:t>devices</w:t>
      </w:r>
      <w:r w:rsidR="001D3A8E" w:rsidRPr="001D3A8E">
        <w:rPr>
          <w:vertAlign w:val="superscript"/>
        </w:rPr>
        <w:t xml:space="preserve"> [2-5]</w:t>
      </w:r>
      <w:r>
        <w:t xml:space="preserve">. </w:t>
      </w:r>
      <w:r w:rsidR="002B6E61">
        <w:t>Li-ion batteries are the most efficient energy storage devices and are widely used in most of the application</w:t>
      </w:r>
      <w:r w:rsidR="001D3A8E">
        <w:t xml:space="preserve"> </w:t>
      </w:r>
      <w:r w:rsidR="001D3A8E" w:rsidRPr="001D3A8E">
        <w:rPr>
          <w:vertAlign w:val="superscript"/>
        </w:rPr>
        <w:t>[6-8]</w:t>
      </w:r>
      <w:r w:rsidR="002B6E61">
        <w:t xml:space="preserve">, carbon materials such as graphite is used in commercial Li-ion battery anodes due to their availability, </w:t>
      </w:r>
      <w:proofErr w:type="spellStart"/>
      <w:r w:rsidR="002B6E61">
        <w:t>process</w:t>
      </w:r>
      <w:r w:rsidR="00303995">
        <w:t>ability</w:t>
      </w:r>
      <w:proofErr w:type="spellEnd"/>
      <w:r w:rsidR="00303995">
        <w:t xml:space="preserve"> and </w:t>
      </w:r>
      <w:r w:rsidR="000B6DF6">
        <w:t>long-term</w:t>
      </w:r>
      <w:r w:rsidR="00303995">
        <w:t xml:space="preserve"> cyclic stability</w:t>
      </w:r>
      <w:r w:rsidR="00853C6C">
        <w:t xml:space="preserve"> </w:t>
      </w:r>
      <w:r w:rsidR="00853C6C" w:rsidRPr="00853C6C">
        <w:rPr>
          <w:vertAlign w:val="superscript"/>
        </w:rPr>
        <w:t>[1]</w:t>
      </w:r>
      <w:r w:rsidR="00303995">
        <w:t>. However, graphite has a very low energy density, with its theoretical capacity of just 372mAhg</w:t>
      </w:r>
      <w:r w:rsidR="00570936" w:rsidRPr="00570936">
        <w:rPr>
          <w:vertAlign w:val="superscript"/>
        </w:rPr>
        <w:t>-1</w:t>
      </w:r>
      <w:r w:rsidR="00303995">
        <w:t xml:space="preserve">. </w:t>
      </w:r>
      <w:r w:rsidR="000968A9">
        <w:t>Many studies have been focused on finding new carbon materials to be used as anodes in Li-ion batteries</w:t>
      </w:r>
      <w:r w:rsidR="001D3A8E">
        <w:t xml:space="preserve"> </w:t>
      </w:r>
      <w:r w:rsidR="001D3A8E" w:rsidRPr="001D3A8E">
        <w:rPr>
          <w:vertAlign w:val="superscript"/>
        </w:rPr>
        <w:t>[</w:t>
      </w:r>
      <w:r w:rsidR="00853C6C">
        <w:rPr>
          <w:vertAlign w:val="superscript"/>
        </w:rPr>
        <w:t>3,</w:t>
      </w:r>
      <w:r w:rsidR="00853C6C" w:rsidRPr="001D3A8E">
        <w:rPr>
          <w:vertAlign w:val="superscript"/>
        </w:rPr>
        <w:t xml:space="preserve"> 11</w:t>
      </w:r>
      <w:r w:rsidR="001D3A8E" w:rsidRPr="001D3A8E">
        <w:rPr>
          <w:vertAlign w:val="superscript"/>
        </w:rPr>
        <w:t>]</w:t>
      </w:r>
      <w:r w:rsidR="000968A9">
        <w:t>.</w:t>
      </w:r>
      <w:r w:rsidR="0002422E">
        <w:t xml:space="preserve"> Several other</w:t>
      </w:r>
      <w:r w:rsidR="00BC3228">
        <w:t xml:space="preserve"> carbon nanostructures including graphene, carbon nanotubes and </w:t>
      </w:r>
      <w:r w:rsidR="0002422E">
        <w:t>mesoporous carbon have been studied as alternative to graphite</w:t>
      </w:r>
      <w:r w:rsidR="001D3A8E">
        <w:t xml:space="preserve"> </w:t>
      </w:r>
      <w:r w:rsidR="001D3A8E" w:rsidRPr="001D3A8E">
        <w:rPr>
          <w:vertAlign w:val="superscript"/>
        </w:rPr>
        <w:t>[12-18]</w:t>
      </w:r>
      <w:r w:rsidR="001D3A8E">
        <w:t>,</w:t>
      </w:r>
      <w:r w:rsidR="0002422E">
        <w:t xml:space="preserve"> which however, due to high cost and production difficulty compared to traditiona</w:t>
      </w:r>
      <w:r w:rsidR="004A0C91">
        <w:t xml:space="preserve">l graphite, has not evolved </w:t>
      </w:r>
      <w:r w:rsidR="00225776">
        <w:t>as efficient</w:t>
      </w:r>
      <w:r w:rsidR="0002422E">
        <w:t xml:space="preserve"> alternative. Carbon nanofibers, which can be produced by electrospinning can be incorporated into the commercial production of Li-ion battery due to their low cost, larger surface area and ease of production</w:t>
      </w:r>
      <w:r w:rsidR="001D3A8E">
        <w:t xml:space="preserve"> </w:t>
      </w:r>
      <w:r w:rsidR="001D3A8E" w:rsidRPr="001D3A8E">
        <w:rPr>
          <w:vertAlign w:val="superscript"/>
        </w:rPr>
        <w:t>[9-10, 19-20</w:t>
      </w:r>
      <w:r w:rsidR="00853C6C">
        <w:rPr>
          <w:vertAlign w:val="superscript"/>
        </w:rPr>
        <w:t>, 24</w:t>
      </w:r>
      <w:r w:rsidR="001D3A8E" w:rsidRPr="001D3A8E">
        <w:rPr>
          <w:vertAlign w:val="superscript"/>
        </w:rPr>
        <w:t>]</w:t>
      </w:r>
      <w:r w:rsidR="0002422E">
        <w:t>.</w:t>
      </w:r>
      <w:r w:rsidR="00771CCD">
        <w:t xml:space="preserve"> </w:t>
      </w:r>
      <w:r w:rsidR="00771CCD" w:rsidRPr="00771CCD">
        <w:t>The</w:t>
      </w:r>
      <w:r w:rsidR="00570936">
        <w:t xml:space="preserve"> vast majority of the carbon fibers is</w:t>
      </w:r>
      <w:r w:rsidR="00771CCD" w:rsidRPr="00771CCD">
        <w:t xml:space="preserve"> pro</w:t>
      </w:r>
      <w:r w:rsidR="00771CCD">
        <w:t xml:space="preserve">duced by using </w:t>
      </w:r>
      <w:r w:rsidR="000B6DF6">
        <w:t>petroleum-based</w:t>
      </w:r>
      <w:r w:rsidR="00771CCD">
        <w:t xml:space="preserve"> polymer</w:t>
      </w:r>
      <w:r w:rsidR="00771CCD" w:rsidRPr="00771CCD">
        <w:t xml:space="preserve"> called as </w:t>
      </w:r>
      <w:proofErr w:type="spellStart"/>
      <w:r w:rsidR="00771CCD" w:rsidRPr="00771CCD">
        <w:t>Polyacrylonitrile</w:t>
      </w:r>
      <w:proofErr w:type="spellEnd"/>
      <w:r w:rsidR="00771CCD" w:rsidRPr="00771CCD">
        <w:t xml:space="preserve"> (PAN)</w:t>
      </w:r>
      <w:r w:rsidR="00771CCD">
        <w:t xml:space="preserve"> which has a serious limitations such as; high cost, slow carbonization, solvent usage during synthesis and serious environmental issues such as high co</w:t>
      </w:r>
      <w:r w:rsidR="00771CCD" w:rsidRPr="004C6E6B">
        <w:rPr>
          <w:vertAlign w:val="subscript"/>
        </w:rPr>
        <w:t>2</w:t>
      </w:r>
      <w:r w:rsidR="00771CCD">
        <w:t xml:space="preserve"> emission</w:t>
      </w:r>
      <w:r w:rsidR="001D3A8E">
        <w:t xml:space="preserve"> </w:t>
      </w:r>
      <w:r w:rsidR="001D3A8E" w:rsidRPr="001D3A8E">
        <w:rPr>
          <w:vertAlign w:val="superscript"/>
        </w:rPr>
        <w:t>[22]</w:t>
      </w:r>
      <w:r w:rsidR="00771CCD">
        <w:t>. L</w:t>
      </w:r>
      <w:r w:rsidR="00771CCD" w:rsidRPr="00771CCD">
        <w:t>ignin is the most promising and most favorable</w:t>
      </w:r>
      <w:r w:rsidR="00771CCD">
        <w:t xml:space="preserve"> alternative to PAN as carbon fiber precursor.</w:t>
      </w:r>
      <w:r w:rsidR="0002422E">
        <w:t xml:space="preserve"> </w:t>
      </w:r>
      <w:r w:rsidR="000968A9">
        <w:t xml:space="preserve"> </w:t>
      </w:r>
      <w:r w:rsidR="00C44997">
        <w:t>Lignin is most abundant aromatic biopolymer on the planet which is amorphous and is present in the cell walls of plants. The aromatic molecular structure of lignin generated by the condensation of t</w:t>
      </w:r>
      <w:r w:rsidR="004C6E6B">
        <w:t xml:space="preserve">he three different </w:t>
      </w:r>
      <w:proofErr w:type="spellStart"/>
      <w:r w:rsidR="004C6E6B">
        <w:t>monolignols</w:t>
      </w:r>
      <w:proofErr w:type="spellEnd"/>
      <w:r w:rsidR="007E63FC">
        <w:t xml:space="preserve"> (</w:t>
      </w:r>
      <w:proofErr w:type="spellStart"/>
      <w:r w:rsidR="00C44997">
        <w:t>coniferyl</w:t>
      </w:r>
      <w:proofErr w:type="spellEnd"/>
      <w:r w:rsidR="00C44997">
        <w:t xml:space="preserve"> alcohol, </w:t>
      </w:r>
      <w:proofErr w:type="spellStart"/>
      <w:r w:rsidR="00C44997">
        <w:t>sinapyl</w:t>
      </w:r>
      <w:proofErr w:type="spellEnd"/>
      <w:r w:rsidR="00C44997">
        <w:t xml:space="preserve"> alcohol and p-</w:t>
      </w:r>
      <w:proofErr w:type="spellStart"/>
      <w:r w:rsidR="00C44997">
        <w:t>coumaryl</w:t>
      </w:r>
      <w:proofErr w:type="spellEnd"/>
      <w:r w:rsidR="00C44997">
        <w:t xml:space="preserve"> alcohol) renders it ide</w:t>
      </w:r>
      <w:r w:rsidR="00DA7D00">
        <w:t>al for carbon fiber production</w:t>
      </w:r>
      <w:r w:rsidR="004C6E6B">
        <w:t xml:space="preserve"> </w:t>
      </w:r>
      <w:r w:rsidR="004C6E6B" w:rsidRPr="004C6E6B">
        <w:rPr>
          <w:vertAlign w:val="superscript"/>
        </w:rPr>
        <w:t>[</w:t>
      </w:r>
      <w:r w:rsidR="00853C6C">
        <w:rPr>
          <w:vertAlign w:val="superscript"/>
        </w:rPr>
        <w:t>23</w:t>
      </w:r>
      <w:r w:rsidR="004C6E6B" w:rsidRPr="004C6E6B">
        <w:rPr>
          <w:vertAlign w:val="superscript"/>
        </w:rPr>
        <w:t>]</w:t>
      </w:r>
      <w:r w:rsidR="004C6E6B">
        <w:t>.</w:t>
      </w:r>
    </w:p>
    <w:p w:rsidR="00570936" w:rsidRDefault="00570936" w:rsidP="00DD5AB3">
      <w:pPr>
        <w:pStyle w:val="Text"/>
        <w:spacing w:line="240" w:lineRule="auto"/>
        <w:ind w:firstLine="0"/>
      </w:pPr>
    </w:p>
    <w:p w:rsidR="00E97402" w:rsidRDefault="007E63FC" w:rsidP="00DE1933">
      <w:pPr>
        <w:pStyle w:val="Text"/>
        <w:spacing w:line="240" w:lineRule="auto"/>
        <w:ind w:firstLine="0"/>
      </w:pPr>
      <w:r>
        <w:t xml:space="preserve">The present study presents a fully sustainable carbon nanofibers with differing tailored microstructures using lignin blended with </w:t>
      </w:r>
      <w:proofErr w:type="spellStart"/>
      <w:r>
        <w:t>polylactic</w:t>
      </w:r>
      <w:proofErr w:type="spellEnd"/>
      <w:r>
        <w:t xml:space="preserve"> acid (PLA).</w:t>
      </w:r>
      <w:r w:rsidR="00E97402">
        <w:t xml:space="preserve"> </w:t>
      </w:r>
      <w:r w:rsidR="00C22B73">
        <w:t xml:space="preserve">The method allows for the formation of porous structures after carbonization. In order to promote lignin crosslinking and avoid its </w:t>
      </w:r>
      <w:r w:rsidR="004A0C91">
        <w:t>melting,</w:t>
      </w:r>
      <w:r w:rsidR="00C22B73">
        <w:t xml:space="preserve"> methylene diphenyl </w:t>
      </w:r>
      <w:proofErr w:type="spellStart"/>
      <w:proofErr w:type="gramStart"/>
      <w:r w:rsidR="00C22B73">
        <w:t>diisocy</w:t>
      </w:r>
      <w:r w:rsidR="00837F81">
        <w:t>anate</w:t>
      </w:r>
      <w:proofErr w:type="spellEnd"/>
      <w:r w:rsidR="00837F81">
        <w:t>(</w:t>
      </w:r>
      <w:proofErr w:type="gramEnd"/>
      <w:r w:rsidR="00837F81">
        <w:t>MDI) was used as crosslink</w:t>
      </w:r>
      <w:r w:rsidR="00C22B73">
        <w:t>ing agent during stabilization.</w:t>
      </w:r>
      <w:r w:rsidR="00DE1933">
        <w:t xml:space="preserve"> This paper propose a sustainable anode material for Li-ion battery, utilizing </w:t>
      </w:r>
      <w:proofErr w:type="spellStart"/>
      <w:r w:rsidR="00DE1933">
        <w:t>biobased</w:t>
      </w:r>
      <w:proofErr w:type="spellEnd"/>
      <w:r w:rsidR="00DE1933">
        <w:t xml:space="preserve"> materials, leading to better performance compared to current state of the art materials.</w:t>
      </w:r>
      <w:r w:rsidR="00E97402">
        <w:t xml:space="preserve"> </w:t>
      </w:r>
    </w:p>
    <w:p w:rsidR="001D3A8E" w:rsidRDefault="001D3A8E" w:rsidP="00DE1933">
      <w:pPr>
        <w:pStyle w:val="Text"/>
        <w:spacing w:line="240" w:lineRule="auto"/>
        <w:ind w:firstLine="0"/>
      </w:pPr>
    </w:p>
    <w:p w:rsidR="00E97B99" w:rsidRDefault="003A5127" w:rsidP="00D23EC7">
      <w:pPr>
        <w:pStyle w:val="Heading1"/>
      </w:pPr>
      <w:r>
        <w:lastRenderedPageBreak/>
        <w:t>Experimental Section</w:t>
      </w:r>
    </w:p>
    <w:p w:rsidR="00E97B99" w:rsidRDefault="003A5127" w:rsidP="00DD5AB3">
      <w:pPr>
        <w:pStyle w:val="Heading2"/>
      </w:pPr>
      <w:r>
        <w:t>Materials</w:t>
      </w:r>
    </w:p>
    <w:p w:rsidR="003A5127" w:rsidRDefault="003A5127" w:rsidP="003A5127">
      <w:pPr>
        <w:pStyle w:val="Text"/>
        <w:spacing w:line="240" w:lineRule="auto"/>
      </w:pPr>
      <w:r>
        <w:t xml:space="preserve">The biopolymer component, </w:t>
      </w:r>
      <w:proofErr w:type="spellStart"/>
      <w:r>
        <w:t>Alcell</w:t>
      </w:r>
      <w:proofErr w:type="spellEnd"/>
      <w:r>
        <w:t xml:space="preserve"> </w:t>
      </w:r>
      <w:proofErr w:type="spellStart"/>
      <w:r>
        <w:t>organosolv</w:t>
      </w:r>
      <w:proofErr w:type="spellEnd"/>
      <w:r>
        <w:t xml:space="preserve"> hardwood (</w:t>
      </w:r>
      <w:proofErr w:type="spellStart"/>
      <w:r>
        <w:t>TcA</w:t>
      </w:r>
      <w:proofErr w:type="spellEnd"/>
      <w:r>
        <w:t xml:space="preserve">) lignin was obtained from </w:t>
      </w:r>
      <w:proofErr w:type="spellStart"/>
      <w:r>
        <w:t>technaro</w:t>
      </w:r>
      <w:proofErr w:type="spellEnd"/>
      <w:r>
        <w:t xml:space="preserve"> GmbH, (Germany). The </w:t>
      </w:r>
      <w:proofErr w:type="spellStart"/>
      <w:r>
        <w:t>biobased</w:t>
      </w:r>
      <w:proofErr w:type="spellEnd"/>
      <w:r>
        <w:t xml:space="preserve"> PLA </w:t>
      </w:r>
      <w:r w:rsidRPr="003A5127">
        <w:t>(</w:t>
      </w:r>
      <w:proofErr w:type="spellStart"/>
      <w:r w:rsidRPr="003A5127">
        <w:t>Ingeo</w:t>
      </w:r>
      <w:proofErr w:type="spellEnd"/>
      <w:r w:rsidRPr="003A5127">
        <w:t xml:space="preserve"> Biopolymer 3001D) injection </w:t>
      </w:r>
      <w:proofErr w:type="spellStart"/>
      <w:r w:rsidRPr="003A5127">
        <w:t>moulding</w:t>
      </w:r>
      <w:proofErr w:type="spellEnd"/>
      <w:r w:rsidRPr="003A5127">
        <w:t xml:space="preserve"> grade was supplied by </w:t>
      </w:r>
      <w:proofErr w:type="spellStart"/>
      <w:r w:rsidRPr="003A5127">
        <w:t>Natureworks</w:t>
      </w:r>
      <w:proofErr w:type="spellEnd"/>
      <w:r w:rsidRPr="003A5127">
        <w:t>, Minnetonka, MN.</w:t>
      </w:r>
      <w:r>
        <w:t xml:space="preserve"> </w:t>
      </w:r>
      <w:proofErr w:type="spellStart"/>
      <w:r>
        <w:t>Dimethylformamide</w:t>
      </w:r>
      <w:proofErr w:type="spellEnd"/>
      <w:r>
        <w:t xml:space="preserve"> (DMF),</w:t>
      </w:r>
      <w:r w:rsidRPr="003A5127">
        <w:t xml:space="preserve"> Tetrahydrofuran (THF)</w:t>
      </w:r>
      <w:r>
        <w:t xml:space="preserve"> and Methylene diphenyl </w:t>
      </w:r>
      <w:proofErr w:type="spellStart"/>
      <w:r>
        <w:t>diisocyanate</w:t>
      </w:r>
      <w:proofErr w:type="spellEnd"/>
      <w:r>
        <w:t xml:space="preserve"> (MDI)</w:t>
      </w:r>
      <w:r w:rsidRPr="003A5127">
        <w:t xml:space="preserve"> were purchased from Sigma Aldrich (Germany).</w:t>
      </w:r>
      <w:r>
        <w:t xml:space="preserve">  </w:t>
      </w:r>
    </w:p>
    <w:p w:rsidR="003A5127" w:rsidRDefault="003A5127" w:rsidP="003A5127">
      <w:pPr>
        <w:pStyle w:val="Text"/>
        <w:spacing w:line="240" w:lineRule="auto"/>
        <w:ind w:firstLine="0"/>
      </w:pPr>
    </w:p>
    <w:p w:rsidR="003A5127" w:rsidRDefault="003A5127" w:rsidP="003A5127">
      <w:pPr>
        <w:pStyle w:val="Heading2"/>
      </w:pPr>
      <w:r>
        <w:t>Solution preparation</w:t>
      </w:r>
    </w:p>
    <w:p w:rsidR="003A5127" w:rsidRDefault="003A5127" w:rsidP="00243F65">
      <w:pPr>
        <w:ind w:left="202"/>
        <w:jc w:val="both"/>
      </w:pPr>
      <w:r>
        <w:t>PLA was weighed and dissolved in a mixture of DMF/THF (1:1 v/v) for 1 hour under magnetic stirrer at 50°</w:t>
      </w:r>
      <w:r w:rsidR="00243F65">
        <w:t>C. Once PLA was completely dissolved, lignin was added to the solution and the mixture was homogenized for 30 minutes under magnetic stirrer at 50°C to dissolve completely, followed by addition of 7% MDI with respect to the lignin content and was stirred for 5 minutes prior to electrospinning process.</w:t>
      </w:r>
      <w:r>
        <w:t xml:space="preserve"> </w:t>
      </w:r>
      <w:r w:rsidR="00A279F6">
        <w:t xml:space="preserve">The solution composition </w:t>
      </w:r>
      <w:r w:rsidR="00225776">
        <w:t>is</w:t>
      </w:r>
      <w:r w:rsidR="00A279F6">
        <w:t xml:space="preserve"> as summarized in Table 1.</w:t>
      </w:r>
    </w:p>
    <w:p w:rsidR="00284088" w:rsidRDefault="00284088" w:rsidP="00243F65">
      <w:pPr>
        <w:ind w:left="202"/>
        <w:jc w:val="both"/>
      </w:pPr>
    </w:p>
    <w:p w:rsidR="00A279F6" w:rsidRPr="00284088" w:rsidRDefault="00284088" w:rsidP="00243F65">
      <w:pPr>
        <w:ind w:left="202"/>
        <w:jc w:val="both"/>
        <w:rPr>
          <w:sz w:val="16"/>
          <w:szCs w:val="16"/>
        </w:rPr>
      </w:pPr>
      <w:r w:rsidRPr="00284088">
        <w:rPr>
          <w:sz w:val="16"/>
          <w:szCs w:val="16"/>
        </w:rPr>
        <w:t>Table 1: Compositions of electrospinning solutions</w:t>
      </w:r>
      <w:r w:rsidR="003534FC">
        <w:rPr>
          <w:sz w:val="16"/>
          <w:szCs w:val="16"/>
        </w:rPr>
        <w:t xml:space="preserve"> </w:t>
      </w:r>
      <w:r w:rsidR="003534FC" w:rsidRPr="003534FC">
        <w:rPr>
          <w:sz w:val="16"/>
          <w:szCs w:val="16"/>
          <w:vertAlign w:val="superscript"/>
        </w:rPr>
        <w:t>[1]</w:t>
      </w:r>
      <w:r w:rsidR="003534FC">
        <w:rPr>
          <w:sz w:val="16"/>
          <w:szCs w:val="16"/>
        </w:rPr>
        <w:t>.</w:t>
      </w:r>
    </w:p>
    <w:p w:rsidR="00284088" w:rsidRDefault="00284088" w:rsidP="00243F65">
      <w:pPr>
        <w:ind w:left="202"/>
        <w:jc w:val="both"/>
      </w:pPr>
    </w:p>
    <w:tbl>
      <w:tblPr>
        <w:tblStyle w:val="ListTable6Colorful"/>
        <w:tblW w:w="4517" w:type="dxa"/>
        <w:tblLook w:val="04A0" w:firstRow="1" w:lastRow="0" w:firstColumn="1" w:lastColumn="0" w:noHBand="0" w:noVBand="1"/>
      </w:tblPr>
      <w:tblGrid>
        <w:gridCol w:w="973"/>
        <w:gridCol w:w="578"/>
        <w:gridCol w:w="537"/>
        <w:gridCol w:w="577"/>
        <w:gridCol w:w="582"/>
        <w:gridCol w:w="547"/>
        <w:gridCol w:w="723"/>
      </w:tblGrid>
      <w:tr w:rsidR="007A3D00" w:rsidTr="007A3D0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69" w:type="dxa"/>
          </w:tcPr>
          <w:p w:rsidR="00AB2ACE" w:rsidRPr="00AB2ACE" w:rsidRDefault="00AB2ACE" w:rsidP="00243F65">
            <w:pPr>
              <w:jc w:val="both"/>
              <w:rPr>
                <w:sz w:val="16"/>
                <w:szCs w:val="16"/>
              </w:rPr>
            </w:pPr>
            <w:r>
              <w:rPr>
                <w:sz w:val="16"/>
                <w:szCs w:val="16"/>
              </w:rPr>
              <w:t xml:space="preserve">Sample </w:t>
            </w:r>
            <w:r w:rsidR="007A3D00">
              <w:rPr>
                <w:sz w:val="16"/>
                <w:szCs w:val="16"/>
              </w:rPr>
              <w:t>lignin/PLA</w:t>
            </w:r>
            <w:r>
              <w:rPr>
                <w:sz w:val="16"/>
                <w:szCs w:val="16"/>
              </w:rPr>
              <w:t xml:space="preserve"> </w:t>
            </w:r>
          </w:p>
        </w:tc>
        <w:tc>
          <w:tcPr>
            <w:tcW w:w="578" w:type="dxa"/>
          </w:tcPr>
          <w:p w:rsidR="00AB2ACE" w:rsidRPr="00AB2ACE" w:rsidRDefault="00AB2ACE" w:rsidP="00243F65">
            <w:pPr>
              <w:jc w:val="both"/>
              <w:cnfStyle w:val="100000000000" w:firstRow="1" w:lastRow="0" w:firstColumn="0" w:lastColumn="0" w:oddVBand="0" w:evenVBand="0" w:oddHBand="0" w:evenHBand="0" w:firstRowFirstColumn="0" w:firstRowLastColumn="0" w:lastRowFirstColumn="0" w:lastRowLastColumn="0"/>
              <w:rPr>
                <w:sz w:val="16"/>
                <w:szCs w:val="16"/>
              </w:rPr>
            </w:pPr>
            <w:proofErr w:type="spellStart"/>
            <w:r>
              <w:rPr>
                <w:sz w:val="16"/>
                <w:szCs w:val="16"/>
              </w:rPr>
              <w:t>TcA</w:t>
            </w:r>
            <w:proofErr w:type="spellEnd"/>
            <w:r>
              <w:rPr>
                <w:sz w:val="16"/>
                <w:szCs w:val="16"/>
              </w:rPr>
              <w:t xml:space="preserve"> (g)</w:t>
            </w:r>
          </w:p>
        </w:tc>
        <w:tc>
          <w:tcPr>
            <w:tcW w:w="538" w:type="dxa"/>
          </w:tcPr>
          <w:p w:rsidR="00AB2ACE" w:rsidRPr="00AB2ACE" w:rsidRDefault="00AB2ACE" w:rsidP="00243F65">
            <w:pPr>
              <w:jc w:val="both"/>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PLA (g)</w:t>
            </w:r>
          </w:p>
        </w:tc>
        <w:tc>
          <w:tcPr>
            <w:tcW w:w="578" w:type="dxa"/>
          </w:tcPr>
          <w:p w:rsidR="00AB2ACE" w:rsidRPr="00AB2ACE" w:rsidRDefault="00AB2ACE" w:rsidP="00243F65">
            <w:pPr>
              <w:jc w:val="both"/>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MDI (g)</w:t>
            </w:r>
          </w:p>
        </w:tc>
        <w:tc>
          <w:tcPr>
            <w:tcW w:w="583" w:type="dxa"/>
          </w:tcPr>
          <w:p w:rsidR="00AB2ACE" w:rsidRPr="00AB2ACE" w:rsidRDefault="00AB2ACE" w:rsidP="00243F65">
            <w:pPr>
              <w:jc w:val="both"/>
              <w:cnfStyle w:val="100000000000" w:firstRow="1" w:lastRow="0" w:firstColumn="0" w:lastColumn="0" w:oddVBand="0" w:evenVBand="0" w:oddHBand="0" w:evenHBand="0" w:firstRowFirstColumn="0" w:firstRowLastColumn="0" w:lastRowFirstColumn="0" w:lastRowLastColumn="0"/>
              <w:rPr>
                <w:sz w:val="16"/>
                <w:szCs w:val="16"/>
              </w:rPr>
            </w:pPr>
            <w:r w:rsidRPr="00AB2ACE">
              <w:rPr>
                <w:sz w:val="16"/>
                <w:szCs w:val="16"/>
              </w:rPr>
              <w:t>DMF (ml)</w:t>
            </w:r>
          </w:p>
        </w:tc>
        <w:tc>
          <w:tcPr>
            <w:tcW w:w="548" w:type="dxa"/>
          </w:tcPr>
          <w:p w:rsidR="00AB2ACE" w:rsidRPr="00AB2ACE" w:rsidRDefault="00AB2ACE" w:rsidP="00243F65">
            <w:pPr>
              <w:jc w:val="both"/>
              <w:cnfStyle w:val="100000000000" w:firstRow="1" w:lastRow="0" w:firstColumn="0" w:lastColumn="0" w:oddVBand="0" w:evenVBand="0" w:oddHBand="0" w:evenHBand="0" w:firstRowFirstColumn="0" w:firstRowLastColumn="0" w:lastRowFirstColumn="0" w:lastRowLastColumn="0"/>
              <w:rPr>
                <w:sz w:val="16"/>
                <w:szCs w:val="16"/>
              </w:rPr>
            </w:pPr>
            <w:r w:rsidRPr="00AB2ACE">
              <w:rPr>
                <w:sz w:val="16"/>
                <w:szCs w:val="16"/>
              </w:rPr>
              <w:t>THF (ml)</w:t>
            </w:r>
          </w:p>
        </w:tc>
        <w:tc>
          <w:tcPr>
            <w:tcW w:w="723" w:type="dxa"/>
          </w:tcPr>
          <w:p w:rsidR="00AB2ACE" w:rsidRPr="00AB2ACE" w:rsidRDefault="00AB2ACE" w:rsidP="00243F65">
            <w:pPr>
              <w:jc w:val="both"/>
              <w:cnfStyle w:val="100000000000" w:firstRow="1" w:lastRow="0" w:firstColumn="0" w:lastColumn="0" w:oddVBand="0" w:evenVBand="0" w:oddHBand="0" w:evenHBand="0" w:firstRowFirstColumn="0" w:firstRowLastColumn="0" w:lastRowFirstColumn="0" w:lastRowLastColumn="0"/>
              <w:rPr>
                <w:sz w:val="16"/>
                <w:szCs w:val="16"/>
              </w:rPr>
            </w:pPr>
            <w:r w:rsidRPr="00AB2ACE">
              <w:rPr>
                <w:sz w:val="16"/>
                <w:szCs w:val="16"/>
              </w:rPr>
              <w:t xml:space="preserve">Solid </w:t>
            </w:r>
            <w:r>
              <w:rPr>
                <w:sz w:val="16"/>
                <w:szCs w:val="16"/>
              </w:rPr>
              <w:t>content (%)</w:t>
            </w:r>
          </w:p>
        </w:tc>
      </w:tr>
      <w:tr w:rsidR="007A3D00" w:rsidTr="0022577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69" w:type="dxa"/>
            <w:shd w:val="clear" w:color="auto" w:fill="auto"/>
          </w:tcPr>
          <w:p w:rsidR="00AB2ACE" w:rsidRPr="00AB2ACE" w:rsidRDefault="00AB2ACE" w:rsidP="00243F65">
            <w:pPr>
              <w:jc w:val="both"/>
              <w:rPr>
                <w:sz w:val="16"/>
                <w:szCs w:val="16"/>
              </w:rPr>
            </w:pPr>
            <w:r>
              <w:rPr>
                <w:sz w:val="16"/>
                <w:szCs w:val="16"/>
              </w:rPr>
              <w:t>80:20</w:t>
            </w:r>
          </w:p>
        </w:tc>
        <w:tc>
          <w:tcPr>
            <w:tcW w:w="578" w:type="dxa"/>
            <w:shd w:val="clear" w:color="auto" w:fill="auto"/>
          </w:tcPr>
          <w:p w:rsidR="00AB2ACE" w:rsidRPr="007A3D00" w:rsidRDefault="00AB2ACE"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2.976</w:t>
            </w:r>
          </w:p>
        </w:tc>
        <w:tc>
          <w:tcPr>
            <w:tcW w:w="538" w:type="dxa"/>
            <w:shd w:val="clear" w:color="auto" w:fill="auto"/>
          </w:tcPr>
          <w:p w:rsidR="00AB2ACE" w:rsidRPr="007A3D00" w:rsidRDefault="00AB2ACE"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0.8</w:t>
            </w:r>
          </w:p>
        </w:tc>
        <w:tc>
          <w:tcPr>
            <w:tcW w:w="578" w:type="dxa"/>
            <w:shd w:val="clear" w:color="auto" w:fill="auto"/>
          </w:tcPr>
          <w:p w:rsidR="00AB2ACE" w:rsidRPr="007A3D00" w:rsidRDefault="00AB2ACE"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0.2</w:t>
            </w:r>
            <w:r w:rsidR="00EE43D1" w:rsidRPr="007A3D00">
              <w:rPr>
                <w:sz w:val="16"/>
                <w:szCs w:val="16"/>
              </w:rPr>
              <w:t>23</w:t>
            </w:r>
          </w:p>
        </w:tc>
        <w:tc>
          <w:tcPr>
            <w:tcW w:w="583" w:type="dxa"/>
            <w:shd w:val="clear" w:color="auto" w:fill="auto"/>
          </w:tcPr>
          <w:p w:rsidR="00AB2ACE" w:rsidRPr="007A3D00" w:rsidRDefault="00EE43D1"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8.44</w:t>
            </w:r>
          </w:p>
        </w:tc>
        <w:tc>
          <w:tcPr>
            <w:tcW w:w="548" w:type="dxa"/>
            <w:shd w:val="clear" w:color="auto" w:fill="auto"/>
          </w:tcPr>
          <w:p w:rsidR="00AB2ACE" w:rsidRPr="007A3D00" w:rsidRDefault="007A3D00"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8.99</w:t>
            </w:r>
          </w:p>
        </w:tc>
        <w:tc>
          <w:tcPr>
            <w:tcW w:w="723" w:type="dxa"/>
            <w:shd w:val="clear" w:color="auto" w:fill="auto"/>
          </w:tcPr>
          <w:p w:rsidR="00AB2ACE" w:rsidRPr="007A3D00" w:rsidRDefault="007A3D00"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20</w:t>
            </w:r>
          </w:p>
        </w:tc>
      </w:tr>
      <w:tr w:rsidR="007A3D00" w:rsidTr="007A3D00">
        <w:trPr>
          <w:trHeight w:val="374"/>
        </w:trPr>
        <w:tc>
          <w:tcPr>
            <w:cnfStyle w:val="001000000000" w:firstRow="0" w:lastRow="0" w:firstColumn="1" w:lastColumn="0" w:oddVBand="0" w:evenVBand="0" w:oddHBand="0" w:evenHBand="0" w:firstRowFirstColumn="0" w:firstRowLastColumn="0" w:lastRowFirstColumn="0" w:lastRowLastColumn="0"/>
            <w:tcW w:w="969" w:type="dxa"/>
          </w:tcPr>
          <w:p w:rsidR="00AB2ACE" w:rsidRPr="00AB2ACE" w:rsidRDefault="00AB2ACE" w:rsidP="00243F65">
            <w:pPr>
              <w:jc w:val="both"/>
              <w:rPr>
                <w:sz w:val="16"/>
                <w:szCs w:val="16"/>
              </w:rPr>
            </w:pPr>
            <w:r w:rsidRPr="00AB2ACE">
              <w:rPr>
                <w:sz w:val="16"/>
                <w:szCs w:val="16"/>
              </w:rPr>
              <w:t>70:30</w:t>
            </w:r>
          </w:p>
        </w:tc>
        <w:tc>
          <w:tcPr>
            <w:tcW w:w="578" w:type="dxa"/>
          </w:tcPr>
          <w:p w:rsidR="00AB2ACE" w:rsidRPr="007A3D00" w:rsidRDefault="00AB2ACE" w:rsidP="00243F65">
            <w:pPr>
              <w:jc w:val="both"/>
              <w:cnfStyle w:val="000000000000" w:firstRow="0" w:lastRow="0" w:firstColumn="0" w:lastColumn="0" w:oddVBand="0" w:evenVBand="0" w:oddHBand="0" w:evenHBand="0" w:firstRowFirstColumn="0" w:firstRowLastColumn="0" w:lastRowFirstColumn="0" w:lastRowLastColumn="0"/>
              <w:rPr>
                <w:sz w:val="16"/>
                <w:szCs w:val="16"/>
              </w:rPr>
            </w:pPr>
            <w:r w:rsidRPr="007A3D00">
              <w:rPr>
                <w:sz w:val="16"/>
                <w:szCs w:val="16"/>
              </w:rPr>
              <w:t>2.604</w:t>
            </w:r>
          </w:p>
        </w:tc>
        <w:tc>
          <w:tcPr>
            <w:tcW w:w="538" w:type="dxa"/>
          </w:tcPr>
          <w:p w:rsidR="00AB2ACE" w:rsidRPr="007A3D00" w:rsidRDefault="00AB2ACE" w:rsidP="00243F65">
            <w:pPr>
              <w:jc w:val="both"/>
              <w:cnfStyle w:val="000000000000" w:firstRow="0" w:lastRow="0" w:firstColumn="0" w:lastColumn="0" w:oddVBand="0" w:evenVBand="0" w:oddHBand="0" w:evenHBand="0" w:firstRowFirstColumn="0" w:firstRowLastColumn="0" w:lastRowFirstColumn="0" w:lastRowLastColumn="0"/>
              <w:rPr>
                <w:sz w:val="16"/>
                <w:szCs w:val="16"/>
              </w:rPr>
            </w:pPr>
            <w:r w:rsidRPr="007A3D00">
              <w:rPr>
                <w:sz w:val="16"/>
                <w:szCs w:val="16"/>
              </w:rPr>
              <w:t>1.2</w:t>
            </w:r>
          </w:p>
        </w:tc>
        <w:tc>
          <w:tcPr>
            <w:tcW w:w="578" w:type="dxa"/>
          </w:tcPr>
          <w:p w:rsidR="00AB2ACE" w:rsidRPr="007A3D00" w:rsidRDefault="00AB2ACE" w:rsidP="00243F65">
            <w:pPr>
              <w:jc w:val="both"/>
              <w:cnfStyle w:val="000000000000" w:firstRow="0" w:lastRow="0" w:firstColumn="0" w:lastColumn="0" w:oddVBand="0" w:evenVBand="0" w:oddHBand="0" w:evenHBand="0" w:firstRowFirstColumn="0" w:firstRowLastColumn="0" w:lastRowFirstColumn="0" w:lastRowLastColumn="0"/>
              <w:rPr>
                <w:sz w:val="16"/>
                <w:szCs w:val="16"/>
              </w:rPr>
            </w:pPr>
            <w:r w:rsidRPr="007A3D00">
              <w:rPr>
                <w:sz w:val="16"/>
                <w:szCs w:val="16"/>
              </w:rPr>
              <w:t>0.19</w:t>
            </w:r>
            <w:r w:rsidR="00EE43D1" w:rsidRPr="007A3D00">
              <w:rPr>
                <w:sz w:val="16"/>
                <w:szCs w:val="16"/>
              </w:rPr>
              <w:t>6</w:t>
            </w:r>
          </w:p>
        </w:tc>
        <w:tc>
          <w:tcPr>
            <w:tcW w:w="583" w:type="dxa"/>
          </w:tcPr>
          <w:p w:rsidR="00AB2ACE" w:rsidRPr="007A3D00" w:rsidRDefault="007A3D00" w:rsidP="00243F65">
            <w:pPr>
              <w:jc w:val="both"/>
              <w:cnfStyle w:val="000000000000" w:firstRow="0" w:lastRow="0" w:firstColumn="0" w:lastColumn="0" w:oddVBand="0" w:evenVBand="0" w:oddHBand="0" w:evenHBand="0" w:firstRowFirstColumn="0" w:firstRowLastColumn="0" w:lastRowFirstColumn="0" w:lastRowLastColumn="0"/>
              <w:rPr>
                <w:sz w:val="16"/>
                <w:szCs w:val="16"/>
              </w:rPr>
            </w:pPr>
            <w:r w:rsidRPr="007A3D00">
              <w:rPr>
                <w:sz w:val="16"/>
                <w:szCs w:val="16"/>
              </w:rPr>
              <w:t>8.44</w:t>
            </w:r>
          </w:p>
        </w:tc>
        <w:tc>
          <w:tcPr>
            <w:tcW w:w="548" w:type="dxa"/>
          </w:tcPr>
          <w:p w:rsidR="00AB2ACE" w:rsidRPr="007A3D00" w:rsidRDefault="007A3D00" w:rsidP="00243F65">
            <w:pPr>
              <w:jc w:val="both"/>
              <w:cnfStyle w:val="000000000000" w:firstRow="0" w:lastRow="0" w:firstColumn="0" w:lastColumn="0" w:oddVBand="0" w:evenVBand="0" w:oddHBand="0" w:evenHBand="0" w:firstRowFirstColumn="0" w:firstRowLastColumn="0" w:lastRowFirstColumn="0" w:lastRowLastColumn="0"/>
              <w:rPr>
                <w:sz w:val="16"/>
                <w:szCs w:val="16"/>
              </w:rPr>
            </w:pPr>
            <w:r w:rsidRPr="007A3D00">
              <w:rPr>
                <w:sz w:val="16"/>
                <w:szCs w:val="16"/>
              </w:rPr>
              <w:t>8.99</w:t>
            </w:r>
          </w:p>
        </w:tc>
        <w:tc>
          <w:tcPr>
            <w:tcW w:w="723" w:type="dxa"/>
          </w:tcPr>
          <w:p w:rsidR="00AB2ACE" w:rsidRPr="007A3D00" w:rsidRDefault="007A3D00" w:rsidP="00243F65">
            <w:pPr>
              <w:jc w:val="both"/>
              <w:cnfStyle w:val="000000000000" w:firstRow="0" w:lastRow="0" w:firstColumn="0" w:lastColumn="0" w:oddVBand="0" w:evenVBand="0" w:oddHBand="0" w:evenHBand="0" w:firstRowFirstColumn="0" w:firstRowLastColumn="0" w:lastRowFirstColumn="0" w:lastRowLastColumn="0"/>
              <w:rPr>
                <w:sz w:val="16"/>
                <w:szCs w:val="16"/>
              </w:rPr>
            </w:pPr>
            <w:r w:rsidRPr="007A3D00">
              <w:rPr>
                <w:sz w:val="16"/>
                <w:szCs w:val="16"/>
              </w:rPr>
              <w:t>20</w:t>
            </w:r>
          </w:p>
        </w:tc>
      </w:tr>
      <w:tr w:rsidR="007A3D00" w:rsidTr="002257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69" w:type="dxa"/>
            <w:shd w:val="clear" w:color="auto" w:fill="auto"/>
          </w:tcPr>
          <w:p w:rsidR="00AB2ACE" w:rsidRPr="00AB2ACE" w:rsidRDefault="00AB2ACE" w:rsidP="00243F65">
            <w:pPr>
              <w:jc w:val="both"/>
              <w:rPr>
                <w:sz w:val="16"/>
                <w:szCs w:val="16"/>
              </w:rPr>
            </w:pPr>
            <w:r w:rsidRPr="00AB2ACE">
              <w:rPr>
                <w:sz w:val="16"/>
                <w:szCs w:val="16"/>
              </w:rPr>
              <w:t>50:50</w:t>
            </w:r>
          </w:p>
        </w:tc>
        <w:tc>
          <w:tcPr>
            <w:tcW w:w="578" w:type="dxa"/>
            <w:shd w:val="clear" w:color="auto" w:fill="auto"/>
          </w:tcPr>
          <w:p w:rsidR="00AB2ACE" w:rsidRPr="007A3D00" w:rsidRDefault="00AB2ACE"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1.86</w:t>
            </w:r>
          </w:p>
        </w:tc>
        <w:tc>
          <w:tcPr>
            <w:tcW w:w="538" w:type="dxa"/>
            <w:shd w:val="clear" w:color="auto" w:fill="auto"/>
          </w:tcPr>
          <w:p w:rsidR="00AB2ACE" w:rsidRPr="007A3D00" w:rsidRDefault="00AB2ACE"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2</w:t>
            </w:r>
          </w:p>
        </w:tc>
        <w:tc>
          <w:tcPr>
            <w:tcW w:w="578" w:type="dxa"/>
            <w:shd w:val="clear" w:color="auto" w:fill="auto"/>
          </w:tcPr>
          <w:p w:rsidR="00AB2ACE" w:rsidRPr="007A3D00" w:rsidRDefault="00EE43D1"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0.14</w:t>
            </w:r>
          </w:p>
        </w:tc>
        <w:tc>
          <w:tcPr>
            <w:tcW w:w="583" w:type="dxa"/>
            <w:shd w:val="clear" w:color="auto" w:fill="auto"/>
          </w:tcPr>
          <w:p w:rsidR="00AB2ACE" w:rsidRPr="007A3D00" w:rsidRDefault="007A3D00"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8.44</w:t>
            </w:r>
          </w:p>
        </w:tc>
        <w:tc>
          <w:tcPr>
            <w:tcW w:w="548" w:type="dxa"/>
            <w:shd w:val="clear" w:color="auto" w:fill="auto"/>
          </w:tcPr>
          <w:p w:rsidR="00AB2ACE" w:rsidRPr="007A3D00" w:rsidRDefault="007A3D00"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8.99</w:t>
            </w:r>
          </w:p>
        </w:tc>
        <w:tc>
          <w:tcPr>
            <w:tcW w:w="723" w:type="dxa"/>
            <w:shd w:val="clear" w:color="auto" w:fill="auto"/>
          </w:tcPr>
          <w:p w:rsidR="00AB2ACE" w:rsidRPr="007A3D00" w:rsidRDefault="007A3D00" w:rsidP="00243F65">
            <w:pPr>
              <w:jc w:val="both"/>
              <w:cnfStyle w:val="000000100000" w:firstRow="0" w:lastRow="0" w:firstColumn="0" w:lastColumn="0" w:oddVBand="0" w:evenVBand="0" w:oddHBand="1" w:evenHBand="0" w:firstRowFirstColumn="0" w:firstRowLastColumn="0" w:lastRowFirstColumn="0" w:lastRowLastColumn="0"/>
              <w:rPr>
                <w:sz w:val="16"/>
                <w:szCs w:val="16"/>
              </w:rPr>
            </w:pPr>
            <w:r w:rsidRPr="007A3D00">
              <w:rPr>
                <w:sz w:val="16"/>
                <w:szCs w:val="16"/>
              </w:rPr>
              <w:t>20</w:t>
            </w:r>
          </w:p>
        </w:tc>
      </w:tr>
    </w:tbl>
    <w:p w:rsidR="003A5127" w:rsidRDefault="003A5127" w:rsidP="007A3D00">
      <w:pPr>
        <w:pStyle w:val="Text"/>
        <w:spacing w:line="240" w:lineRule="auto"/>
        <w:ind w:firstLine="0"/>
      </w:pPr>
    </w:p>
    <w:p w:rsidR="007A3D00" w:rsidRDefault="007A3D00" w:rsidP="007A3D00">
      <w:pPr>
        <w:pStyle w:val="Heading2"/>
      </w:pPr>
      <w:r>
        <w:t>Preparation of CNF</w:t>
      </w:r>
      <w:r w:rsidR="006049CC">
        <w:t>’</w:t>
      </w:r>
      <w:r>
        <w:t>s</w:t>
      </w:r>
    </w:p>
    <w:p w:rsidR="00920DA2" w:rsidRDefault="00DC0DBA" w:rsidP="00B56101">
      <w:pPr>
        <w:ind w:left="202"/>
        <w:jc w:val="both"/>
      </w:pPr>
      <w:r>
        <w:t xml:space="preserve">A custom built </w:t>
      </w:r>
      <w:proofErr w:type="spellStart"/>
      <w:r>
        <w:t>electrospinner</w:t>
      </w:r>
      <w:proofErr w:type="spellEnd"/>
      <w:r>
        <w:t xml:space="preserve"> composed of a syringe driver </w:t>
      </w:r>
      <w:proofErr w:type="spellStart"/>
      <w:r>
        <w:t>hardvard</w:t>
      </w:r>
      <w:proofErr w:type="spellEnd"/>
      <w:r>
        <w:t xml:space="preserve"> PHD 2000 and a power source </w:t>
      </w:r>
      <w:r w:rsidR="00475D52">
        <w:t xml:space="preserve">SIMCO </w:t>
      </w:r>
      <w:proofErr w:type="spellStart"/>
      <w:r w:rsidR="00920DA2">
        <w:t>Eurocharge</w:t>
      </w:r>
      <w:proofErr w:type="spellEnd"/>
      <w:r w:rsidR="00920DA2">
        <w:t xml:space="preserve"> Master were used for </w:t>
      </w:r>
      <w:r w:rsidR="00475D52">
        <w:t xml:space="preserve">producing nanofibers, all the samples were produced at an infusion rate of 30 </w:t>
      </w:r>
      <w:r w:rsidR="00475D52" w:rsidRPr="00475D52">
        <w:t>µ</w:t>
      </w:r>
      <w:r w:rsidR="00475D52">
        <w:t xml:space="preserve">l/min and the distance between needle and the collector foil was set to 10 cm and the electrospinning was performed at </w:t>
      </w:r>
      <w:r w:rsidR="00920DA2">
        <w:t xml:space="preserve">7.7 </w:t>
      </w:r>
      <w:proofErr w:type="spellStart"/>
      <w:r w:rsidR="00920DA2">
        <w:t>kv</w:t>
      </w:r>
      <w:proofErr w:type="spellEnd"/>
      <w:r w:rsidR="00920DA2">
        <w:t xml:space="preserve"> with, collector foil grounded and needle connected to power supply. </w:t>
      </w:r>
      <w:proofErr w:type="spellStart"/>
      <w:r w:rsidR="00920DA2">
        <w:t>Electrospunn</w:t>
      </w:r>
      <w:proofErr w:type="spellEnd"/>
      <w:r w:rsidR="00920DA2">
        <w:t xml:space="preserve"> lignin/PLA nanofibers were collected over copper electrode connected to the </w:t>
      </w:r>
      <w:r w:rsidR="00837F81">
        <w:t>aluminum</w:t>
      </w:r>
      <w:r w:rsidR="00920DA2">
        <w:t xml:space="preserve"> foil. After one hour of electrospinning the copper electrodes were removed for the subsequent steps. The dried nanofibers w</w:t>
      </w:r>
      <w:r w:rsidR="00317389">
        <w:t>ere isothermally stabilized in</w:t>
      </w:r>
      <w:r w:rsidR="00920DA2">
        <w:t xml:space="preserve"> </w:t>
      </w:r>
      <w:r w:rsidR="00317389">
        <w:t>ove</w:t>
      </w:r>
      <w:r w:rsidR="00B56101">
        <w:t>n</w:t>
      </w:r>
      <w:r w:rsidR="00920DA2">
        <w:t xml:space="preserve"> under atmospheric environment. The temperature was ramped from 25 to 150 °C at 1 °C min</w:t>
      </w:r>
      <w:r w:rsidR="00920DA2" w:rsidRPr="0093332B">
        <w:rPr>
          <w:vertAlign w:val="superscript"/>
        </w:rPr>
        <w:t>−1</w:t>
      </w:r>
      <w:r w:rsidR="00920DA2">
        <w:t xml:space="preserve"> and kept at 150 °C for 14 h. Then the temperature was raised from 150 °C to 200°C at 1 °C min</w:t>
      </w:r>
      <w:r w:rsidR="00920DA2" w:rsidRPr="0093332B">
        <w:rPr>
          <w:vertAlign w:val="superscript"/>
        </w:rPr>
        <w:t>−1</w:t>
      </w:r>
      <w:r w:rsidR="00920DA2">
        <w:t xml:space="preserve"> and kept at 200°C for 1 h and then the temperature was ramped again from 200°C to 250°C at 1 °C min</w:t>
      </w:r>
      <w:r w:rsidR="00920DA2" w:rsidRPr="0093332B">
        <w:rPr>
          <w:vertAlign w:val="superscript"/>
        </w:rPr>
        <w:t>−1</w:t>
      </w:r>
      <w:r w:rsidR="00920DA2">
        <w:t xml:space="preserve"> and kept at 250°C for 1 h and then the sample was naturally cooled down to room temperature.</w:t>
      </w:r>
    </w:p>
    <w:p w:rsidR="00920DA2" w:rsidRDefault="00920DA2" w:rsidP="00920DA2">
      <w:pPr>
        <w:ind w:left="404" w:hanging="202"/>
        <w:jc w:val="both"/>
      </w:pPr>
    </w:p>
    <w:p w:rsidR="007A3D00" w:rsidRDefault="00920DA2" w:rsidP="00B56101">
      <w:pPr>
        <w:ind w:left="202"/>
        <w:jc w:val="both"/>
      </w:pPr>
      <w:r>
        <w:t xml:space="preserve">The stabilized Lignin/PLA and Lignin/TPU Nano </w:t>
      </w:r>
      <w:proofErr w:type="spellStart"/>
      <w:r>
        <w:t>fibres</w:t>
      </w:r>
      <w:proofErr w:type="spellEnd"/>
      <w:r>
        <w:t xml:space="preserve"> were being carbonized using the tubular furnace. The </w:t>
      </w:r>
      <w:proofErr w:type="spellStart"/>
      <w:r>
        <w:t>fibres</w:t>
      </w:r>
      <w:proofErr w:type="spellEnd"/>
      <w:r>
        <w:t xml:space="preserve"> were then heated from 200 to 900 °C at 10 °Cmin</w:t>
      </w:r>
      <w:r w:rsidRPr="0093332B">
        <w:rPr>
          <w:vertAlign w:val="superscript"/>
        </w:rPr>
        <w:t>−1</w:t>
      </w:r>
      <w:r>
        <w:t xml:space="preserve"> under a flow of nitrogen or in inert atmosphere and the samples where carbonized at 900 °C for 30 minutes.  </w:t>
      </w:r>
      <w:r w:rsidR="00D23EC7">
        <w:t xml:space="preserve">The scanning electron microscopy (SEM) and energy dispersive x-ray spectroscopy (EDS) were performed to determine the nanofiber morphology and elemental analysis utilizing </w:t>
      </w:r>
      <w:proofErr w:type="spellStart"/>
      <w:r w:rsidR="00D23EC7">
        <w:t>hitachi</w:t>
      </w:r>
      <w:proofErr w:type="spellEnd"/>
      <w:r w:rsidR="00D23EC7">
        <w:t xml:space="preserve"> table top TM 1000 system coupled to </w:t>
      </w:r>
      <w:r w:rsidR="00837F81">
        <w:t>an oxford</w:t>
      </w:r>
      <w:r w:rsidR="00D23EC7">
        <w:t xml:space="preserve"> instruments x-max EDS system at an accelerating voltage of 5Kv and working distance of 14 mm after each processing step. </w:t>
      </w:r>
    </w:p>
    <w:p w:rsidR="00D23EC7" w:rsidRPr="007A3D00" w:rsidRDefault="00D23EC7" w:rsidP="004616E2">
      <w:pPr>
        <w:ind w:left="202"/>
        <w:jc w:val="both"/>
      </w:pPr>
      <w:r>
        <w:t>For the electrochemical characterization, the samples were tested within two electrode Swagelok type cells as the working electrode versus a Li metal counter/reference electrode. All potentials are quoted relative to Li/Li</w:t>
      </w:r>
      <w:r w:rsidRPr="007E50DC">
        <w:rPr>
          <w:vertAlign w:val="superscript"/>
        </w:rPr>
        <w:t>+</w:t>
      </w:r>
      <w:r>
        <w:t xml:space="preserve">. </w:t>
      </w:r>
      <w:proofErr w:type="spellStart"/>
      <w:r>
        <w:t>Celgard</w:t>
      </w:r>
      <w:proofErr w:type="spellEnd"/>
      <w:r>
        <w:t xml:space="preserve"> separators impregnated with a carbonate based electrolyte (1.0 M lithium </w:t>
      </w:r>
      <w:proofErr w:type="spellStart"/>
      <w:r>
        <w:t>hexafluorophosphate</w:t>
      </w:r>
      <w:proofErr w:type="spellEnd"/>
      <w:r>
        <w:t xml:space="preserve"> (LiPF</w:t>
      </w:r>
      <w:r w:rsidRPr="007E50DC">
        <w:rPr>
          <w:vertAlign w:val="subscript"/>
        </w:rPr>
        <w:t>6</w:t>
      </w:r>
      <w:r>
        <w:t xml:space="preserve">) solution in ethylene carbonate and diethyl carbonate, battery grade Aldrich) with 3% weight </w:t>
      </w:r>
      <w:proofErr w:type="spellStart"/>
      <w:r>
        <w:t>vinylene</w:t>
      </w:r>
      <w:proofErr w:type="spellEnd"/>
      <w:r>
        <w:t xml:space="preserve"> carbonate (97 % Aldrich) were used. Half-cells were tested </w:t>
      </w:r>
      <w:proofErr w:type="spellStart"/>
      <w:r>
        <w:t>galvanostatically</w:t>
      </w:r>
      <w:proofErr w:type="spellEnd"/>
      <w:r>
        <w:t xml:space="preserve"> between 3- 0.011 V (vs Li/Li</w:t>
      </w:r>
      <w:r w:rsidRPr="007E50DC">
        <w:rPr>
          <w:vertAlign w:val="superscript"/>
        </w:rPr>
        <w:t>+</w:t>
      </w:r>
      <w:r>
        <w:t>) at C/2 rate (1C= 372 mA/g</w:t>
      </w:r>
      <w:r w:rsidRPr="007E50DC">
        <w:rPr>
          <w:vertAlign w:val="superscript"/>
        </w:rPr>
        <w:t>-1</w:t>
      </w:r>
      <w:r>
        <w:t>).</w:t>
      </w:r>
      <w:r w:rsidRPr="00D23EC7">
        <w:t xml:space="preserve"> Testing was conducted using a Biologic MPG-2. The cells were assembled and tested within an </w:t>
      </w:r>
      <w:proofErr w:type="spellStart"/>
      <w:r w:rsidRPr="00D23EC7">
        <w:t>Ar</w:t>
      </w:r>
      <w:proofErr w:type="spellEnd"/>
      <w:r w:rsidRPr="00D23EC7">
        <w:t xml:space="preserve"> filled glovebox with O</w:t>
      </w:r>
      <w:r w:rsidRPr="007E50DC">
        <w:rPr>
          <w:vertAlign w:val="subscript"/>
        </w:rPr>
        <w:t>2</w:t>
      </w:r>
      <w:r w:rsidRPr="00D23EC7">
        <w:t xml:space="preserve"> and H2O levels below 0.1 ppm.</w:t>
      </w:r>
      <w:r w:rsidR="00C21173">
        <w:t xml:space="preserve"> The potential carbon yield of the materials was determined using a SETARAM TG-DTA 1600 (</w:t>
      </w:r>
      <w:proofErr w:type="spellStart"/>
      <w:r w:rsidR="00C21173">
        <w:t>Setaram</w:t>
      </w:r>
      <w:proofErr w:type="spellEnd"/>
      <w:r w:rsidR="00C21173">
        <w:t xml:space="preserve"> Instrumentation, France), using</w:t>
      </w:r>
      <w:r w:rsidR="004616E2">
        <w:t xml:space="preserve"> alumina crucibles. The samples were heated in nitrogen to 900°C at a heating rate of 10°C/min. Surface </w:t>
      </w:r>
      <w:r w:rsidR="00C21173">
        <w:t>area, pores radius and volume values were obtained from nitrogen</w:t>
      </w:r>
      <w:r w:rsidR="004616E2">
        <w:t xml:space="preserve"> A</w:t>
      </w:r>
      <w:r w:rsidR="00C21173">
        <w:t>dsorption</w:t>
      </w:r>
      <w:r w:rsidR="004616E2">
        <w:t xml:space="preserve"> </w:t>
      </w:r>
      <w:r w:rsidR="00C21173">
        <w:t>desorption isotherms by the t</w:t>
      </w:r>
      <w:r w:rsidR="004616E2">
        <w:t xml:space="preserve">heory of </w:t>
      </w:r>
      <w:proofErr w:type="spellStart"/>
      <w:r w:rsidR="004616E2">
        <w:t>Brunaeur</w:t>
      </w:r>
      <w:proofErr w:type="spellEnd"/>
      <w:r w:rsidR="004616E2">
        <w:t xml:space="preserve">-Emmett-Teller </w:t>
      </w:r>
      <w:r w:rsidR="00C21173">
        <w:t>(BET).</w:t>
      </w:r>
    </w:p>
    <w:p w:rsidR="00E97B99" w:rsidRDefault="004616E2" w:rsidP="00DD5AB3">
      <w:pPr>
        <w:pStyle w:val="Heading1"/>
      </w:pPr>
      <w:r>
        <w:t>Results and discussion</w:t>
      </w:r>
    </w:p>
    <w:p w:rsidR="005A6A6D" w:rsidRDefault="004616E2" w:rsidP="00DD5AB3">
      <w:pPr>
        <w:pStyle w:val="Text"/>
        <w:spacing w:line="240" w:lineRule="auto"/>
      </w:pPr>
      <w:r>
        <w:t xml:space="preserve">Pure lignin solutions </w:t>
      </w:r>
      <w:r w:rsidR="00D336F1">
        <w:t>tend to have very low viscosity due to low molecular weight of lignin and are not suitable for electrospinning on itself</w:t>
      </w:r>
      <w:r w:rsidR="004C6E6B">
        <w:t xml:space="preserve"> </w:t>
      </w:r>
      <w:r w:rsidR="004C6E6B" w:rsidRPr="004C6E6B">
        <w:rPr>
          <w:vertAlign w:val="superscript"/>
        </w:rPr>
        <w:t>[</w:t>
      </w:r>
      <w:r w:rsidR="00853C6C">
        <w:rPr>
          <w:vertAlign w:val="superscript"/>
        </w:rPr>
        <w:t>25</w:t>
      </w:r>
      <w:r w:rsidR="004C6E6B" w:rsidRPr="004C6E6B">
        <w:rPr>
          <w:vertAlign w:val="superscript"/>
        </w:rPr>
        <w:t>]</w:t>
      </w:r>
      <w:r w:rsidR="00D336F1">
        <w:t xml:space="preserve">, hence lignin blends were developed. In lignin/PLA blend mixture of solvent, </w:t>
      </w:r>
      <w:r w:rsidR="00225776">
        <w:t>DMF: THF</w:t>
      </w:r>
      <w:r w:rsidR="00D336F1">
        <w:t xml:space="preserve"> (1:1 w/w), is required since phase separation occurs when only o</w:t>
      </w:r>
      <w:r w:rsidR="00DA7D00">
        <w:t>ne solvent is utilized</w:t>
      </w:r>
      <w:r w:rsidR="00065F3B">
        <w:t xml:space="preserve"> </w:t>
      </w:r>
      <w:r w:rsidR="00065F3B" w:rsidRPr="00065F3B">
        <w:rPr>
          <w:vertAlign w:val="superscript"/>
        </w:rPr>
        <w:t>[1]</w:t>
      </w:r>
      <w:r w:rsidR="00570936">
        <w:t>. Figure 1</w:t>
      </w:r>
      <w:r w:rsidR="00DA7D00">
        <w:t>,</w:t>
      </w:r>
      <w:r w:rsidR="00D336F1">
        <w:t xml:space="preserve"> shows the evolution of the morphology after each step of the electrode production process i.e., electrospinning, stabilization and carbonization.</w:t>
      </w:r>
      <w:r w:rsidR="00DA7D00">
        <w:t xml:space="preserve"> </w:t>
      </w:r>
      <w:r w:rsidR="00065F3B">
        <w:t>L</w:t>
      </w:r>
      <w:r w:rsidR="005A6A6D">
        <w:t>ignin/ PLA nanofibers exhibit diameter between 300nm to 700nm and the diameter decreases with the increase in the lignin content as the viscosity of the blend increase, the diameter of the fiber after carbonizati</w:t>
      </w:r>
      <w:r w:rsidR="00065F3B">
        <w:t>on is red</w:t>
      </w:r>
      <w:r w:rsidR="00570936">
        <w:t>uced to 150nm to 300nm (Figure 2</w:t>
      </w:r>
      <w:r w:rsidR="00065F3B">
        <w:t>).</w:t>
      </w:r>
    </w:p>
    <w:p w:rsidR="00284088" w:rsidRDefault="00284088" w:rsidP="00284088">
      <w:pPr>
        <w:pStyle w:val="Text"/>
        <w:spacing w:line="240" w:lineRule="auto"/>
        <w:ind w:firstLine="0"/>
      </w:pPr>
    </w:p>
    <w:p w:rsidR="00284088" w:rsidRDefault="00284088" w:rsidP="00284088">
      <w:pPr>
        <w:pStyle w:val="Text"/>
        <w:spacing w:line="240" w:lineRule="auto"/>
        <w:ind w:firstLine="0"/>
      </w:pPr>
      <w:r>
        <w:t xml:space="preserve">The beading degree increases with lignin content with 50% and 30% PLA being the optimum composition to minimize beading along nanofibers. </w:t>
      </w:r>
    </w:p>
    <w:p w:rsidR="00A879A8" w:rsidRDefault="00A879A8" w:rsidP="00DD5AB3">
      <w:pPr>
        <w:pStyle w:val="Text"/>
        <w:spacing w:line="240" w:lineRule="auto"/>
      </w:pPr>
    </w:p>
    <w:p w:rsidR="00A879A8" w:rsidRDefault="00A879A8" w:rsidP="00DD5AB3">
      <w:pPr>
        <w:pStyle w:val="Text"/>
        <w:spacing w:line="240" w:lineRule="auto"/>
      </w:pPr>
    </w:p>
    <w:p w:rsidR="00DC2914" w:rsidRDefault="00A879A8" w:rsidP="00DD5AB3">
      <w:pPr>
        <w:pStyle w:val="Text"/>
        <w:spacing w:line="240" w:lineRule="auto"/>
      </w:pPr>
      <w:r>
        <w:rPr>
          <w:noProof/>
          <w:lang w:val="en-IE" w:eastAsia="en-IE"/>
        </w:rPr>
        <w:lastRenderedPageBreak/>
        <w:drawing>
          <wp:inline distT="0" distB="0" distL="0" distR="0">
            <wp:extent cx="2773680" cy="33985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3398520"/>
                    </a:xfrm>
                    <a:prstGeom prst="rect">
                      <a:avLst/>
                    </a:prstGeom>
                    <a:noFill/>
                    <a:ln>
                      <a:noFill/>
                    </a:ln>
                  </pic:spPr>
                </pic:pic>
              </a:graphicData>
            </a:graphic>
          </wp:inline>
        </w:drawing>
      </w:r>
    </w:p>
    <w:p w:rsidR="00A879A8" w:rsidRPr="00A879A8" w:rsidRDefault="00A879A8" w:rsidP="00A879A8">
      <w:pPr>
        <w:pStyle w:val="Text"/>
        <w:spacing w:line="240" w:lineRule="auto"/>
        <w:ind w:firstLine="0"/>
        <w:rPr>
          <w:noProof/>
          <w:sz w:val="16"/>
          <w:szCs w:val="16"/>
          <w:lang w:val="en-IE" w:eastAsia="en-IE"/>
        </w:rPr>
      </w:pPr>
      <w:r w:rsidRPr="00A879A8">
        <w:rPr>
          <w:noProof/>
          <w:sz w:val="16"/>
          <w:szCs w:val="16"/>
          <w:lang w:val="en-IE" w:eastAsia="en-IE"/>
        </w:rPr>
        <w:t xml:space="preserve">Fig. </w:t>
      </w:r>
      <w:r w:rsidR="00570936">
        <w:rPr>
          <w:noProof/>
          <w:sz w:val="16"/>
          <w:szCs w:val="16"/>
          <w:lang w:val="en-IE" w:eastAsia="en-IE"/>
        </w:rPr>
        <w:t>1</w:t>
      </w:r>
      <w:r w:rsidRPr="00A879A8">
        <w:rPr>
          <w:noProof/>
          <w:sz w:val="16"/>
          <w:szCs w:val="16"/>
          <w:lang w:val="en-IE" w:eastAsia="en-IE"/>
        </w:rPr>
        <w:t>. SEM images of lignin based nanofibers after each processing step as a function of their composition</w:t>
      </w:r>
      <w:r w:rsidR="00570936">
        <w:rPr>
          <w:noProof/>
          <w:sz w:val="16"/>
          <w:szCs w:val="16"/>
          <w:lang w:val="en-IE" w:eastAsia="en-IE"/>
        </w:rPr>
        <w:t xml:space="preserve"> </w:t>
      </w:r>
      <w:r w:rsidR="00570936" w:rsidRPr="00570936">
        <w:rPr>
          <w:noProof/>
          <w:sz w:val="16"/>
          <w:szCs w:val="16"/>
          <w:vertAlign w:val="superscript"/>
          <w:lang w:val="en-IE" w:eastAsia="en-IE"/>
        </w:rPr>
        <w:t>[1]</w:t>
      </w:r>
      <w:r w:rsidR="00570936">
        <w:rPr>
          <w:noProof/>
          <w:sz w:val="16"/>
          <w:szCs w:val="16"/>
          <w:lang w:val="en-IE" w:eastAsia="en-IE"/>
        </w:rPr>
        <w:t>.</w:t>
      </w:r>
    </w:p>
    <w:p w:rsidR="00A879A8" w:rsidRDefault="00A879A8" w:rsidP="00DD5AB3">
      <w:pPr>
        <w:pStyle w:val="Text"/>
        <w:spacing w:line="240" w:lineRule="auto"/>
        <w:rPr>
          <w:noProof/>
          <w:lang w:val="en-IE" w:eastAsia="en-IE"/>
        </w:rPr>
      </w:pPr>
    </w:p>
    <w:p w:rsidR="00A879A8" w:rsidRDefault="00A879A8" w:rsidP="00DD5AB3">
      <w:pPr>
        <w:pStyle w:val="Text"/>
        <w:spacing w:line="240" w:lineRule="auto"/>
        <w:rPr>
          <w:noProof/>
          <w:lang w:val="en-IE" w:eastAsia="en-IE"/>
        </w:rPr>
      </w:pPr>
    </w:p>
    <w:p w:rsidR="00DC2914" w:rsidRDefault="00DC2914" w:rsidP="00DD5AB3">
      <w:pPr>
        <w:pStyle w:val="Text"/>
        <w:spacing w:line="240" w:lineRule="auto"/>
      </w:pPr>
      <w:r>
        <w:rPr>
          <w:noProof/>
          <w:lang w:val="en-IE" w:eastAsia="en-IE"/>
        </w:rPr>
        <w:drawing>
          <wp:inline distT="0" distB="0" distL="0" distR="0">
            <wp:extent cx="2771775" cy="2200275"/>
            <wp:effectExtent l="0" t="0" r="9525" b="9525"/>
            <wp:docPr id="4" name="Picture 4" descr="C:\Users\20090992\Desktop\fiber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90992\Desktop\fiber di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200275"/>
                    </a:xfrm>
                    <a:prstGeom prst="rect">
                      <a:avLst/>
                    </a:prstGeom>
                    <a:noFill/>
                    <a:ln>
                      <a:noFill/>
                    </a:ln>
                  </pic:spPr>
                </pic:pic>
              </a:graphicData>
            </a:graphic>
          </wp:inline>
        </w:drawing>
      </w:r>
    </w:p>
    <w:p w:rsidR="00DC2914" w:rsidRDefault="00570936" w:rsidP="00DC2914">
      <w:pPr>
        <w:pStyle w:val="FootnoteText"/>
        <w:ind w:firstLine="0"/>
      </w:pPr>
      <w:bookmarkStart w:id="1" w:name="_Hlk34245143"/>
      <w:r>
        <w:t>Fig. 2</w:t>
      </w:r>
      <w:r w:rsidR="00DC2914">
        <w:t xml:space="preserve">. Lignin/PLA </w:t>
      </w:r>
      <w:proofErr w:type="spellStart"/>
      <w:r w:rsidR="00DC2914">
        <w:t>fibre</w:t>
      </w:r>
      <w:proofErr w:type="spellEnd"/>
      <w:r w:rsidR="00DC2914">
        <w:t xml:space="preserve"> diameter after electrospinning and after carbonization.</w:t>
      </w:r>
      <w:bookmarkEnd w:id="1"/>
    </w:p>
    <w:p w:rsidR="00284088" w:rsidRDefault="00DC2914" w:rsidP="00284088">
      <w:pPr>
        <w:pStyle w:val="Text"/>
        <w:spacing w:line="240" w:lineRule="auto"/>
      </w:pPr>
      <w:r>
        <w:t xml:space="preserve"> </w:t>
      </w:r>
    </w:p>
    <w:p w:rsidR="00EF572C" w:rsidRDefault="00284088" w:rsidP="00284088">
      <w:pPr>
        <w:pStyle w:val="Text"/>
        <w:spacing w:line="240" w:lineRule="auto"/>
        <w:ind w:firstLine="0"/>
      </w:pPr>
      <w:r>
        <w:t xml:space="preserve">Lignin/PLA- 50:50 and lignin/PLA 70:30 remain intact as result of efficient crosslinking </w:t>
      </w:r>
      <w:r w:rsidR="008359C1">
        <w:t>reactions.</w:t>
      </w:r>
      <w:r w:rsidR="002D285A">
        <w:t xml:space="preserve"> The stabilization of the lignin nanofibers is known to be technically challenging due to the melting of </w:t>
      </w:r>
      <w:r w:rsidR="00D54DC9">
        <w:t>lignin;</w:t>
      </w:r>
      <w:r w:rsidR="002D285A">
        <w:t xml:space="preserve"> hence considerable number of previous studies have used extremely low heating ramp rate. In this work nanofibers were stabilized combining several isothermal steps to prevent melting, the addition of MDI as </w:t>
      </w:r>
      <w:proofErr w:type="spellStart"/>
      <w:r w:rsidR="002D285A">
        <w:t>crosslinker</w:t>
      </w:r>
      <w:proofErr w:type="spellEnd"/>
      <w:r w:rsidR="002D285A">
        <w:t xml:space="preserve"> was crucial in order to maintain the shape of nanofibers.</w:t>
      </w:r>
      <w:r w:rsidR="00EF572C">
        <w:t xml:space="preserve"> Crosslinking occurs between lignin hydroxyl groups and MDI isocyanate groups, generating urethane groups linking lignin molecules together and transitioning from thermoplastic to thermoset during stabilization.</w:t>
      </w:r>
    </w:p>
    <w:p w:rsidR="00007BF7" w:rsidRDefault="00EF572C" w:rsidP="00284088">
      <w:pPr>
        <w:pStyle w:val="Text"/>
        <w:spacing w:line="240" w:lineRule="auto"/>
        <w:ind w:firstLine="0"/>
      </w:pPr>
      <w:r>
        <w:t xml:space="preserve">After carbonization the morphology of the nanofibers remain unchanged keeping the shape obtained after the </w:t>
      </w:r>
      <w:r>
        <w:t xml:space="preserve">stabilization step. Lignin/PLA-50:50 and Lignin/PLA-70:30 </w:t>
      </w:r>
      <w:r w:rsidR="00225776">
        <w:t>displays</w:t>
      </w:r>
      <w:r>
        <w:t xml:space="preserve"> the best shape and morphology retention as </w:t>
      </w:r>
      <w:r w:rsidR="00570936">
        <w:t>in figure 1</w:t>
      </w:r>
      <w:r w:rsidR="00007BF7">
        <w:t>, producing well defined nanofibers around the whole surface of electrode.</w:t>
      </w:r>
    </w:p>
    <w:p w:rsidR="002870B6" w:rsidRDefault="002D285A" w:rsidP="00284088">
      <w:pPr>
        <w:pStyle w:val="Text"/>
        <w:spacing w:line="240" w:lineRule="auto"/>
        <w:ind w:firstLine="0"/>
      </w:pPr>
      <w:r>
        <w:t xml:space="preserve"> </w:t>
      </w:r>
      <w:r w:rsidR="00007BF7" w:rsidRPr="00007BF7">
        <w:t>During the thermal treatments,</w:t>
      </w:r>
      <w:r w:rsidR="00007BF7">
        <w:t xml:space="preserve"> phase separation occurs resulting in</w:t>
      </w:r>
      <w:r w:rsidR="00007BF7" w:rsidRPr="00007BF7">
        <w:t xml:space="preserve"> lignin serv</w:t>
      </w:r>
      <w:r w:rsidR="00007BF7">
        <w:t>ing</w:t>
      </w:r>
      <w:r w:rsidR="00007BF7" w:rsidRPr="00007BF7">
        <w:t xml:space="preserve"> as the carbon precursor, while PLA as the pore generator</w:t>
      </w:r>
      <w:r w:rsidR="00007BF7">
        <w:t xml:space="preserve">. </w:t>
      </w:r>
      <w:r w:rsidR="009B3C5A">
        <w:t>Consequently,</w:t>
      </w:r>
      <w:r w:rsidR="00007BF7">
        <w:t xml:space="preserve"> two different structures are obtained after carbonization resulting in PLA generating porous structure after ca</w:t>
      </w:r>
      <w:r w:rsidR="00570936">
        <w:t>rbonization as shown in figure 3</w:t>
      </w:r>
      <w:r w:rsidR="00007BF7">
        <w:t>.</w:t>
      </w:r>
      <w:r w:rsidR="009B3C5A">
        <w:t xml:space="preserve"> </w:t>
      </w:r>
      <w:r w:rsidR="009B3C5A" w:rsidRPr="009B3C5A">
        <w:t>The fact that PLA depolymerizes and volatilizes completely above 370ºC, means that it becomes a sacrificial polymer during the carbonization process, generating pores along the carbon nanofibers.</w:t>
      </w:r>
    </w:p>
    <w:p w:rsidR="002870B6" w:rsidRDefault="003F03A7" w:rsidP="00284088">
      <w:pPr>
        <w:pStyle w:val="Text"/>
        <w:spacing w:line="240" w:lineRule="auto"/>
        <w:ind w:firstLine="0"/>
      </w:pPr>
      <w:r>
        <w:t xml:space="preserve">   </w:t>
      </w:r>
      <w:r w:rsidR="00673CFB">
        <w:rPr>
          <w:noProof/>
          <w:lang w:val="en-IE" w:eastAsia="en-IE"/>
        </w:rPr>
        <w:drawing>
          <wp:inline distT="0" distB="0" distL="0" distR="0">
            <wp:extent cx="2773680" cy="1021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680" cy="1021080"/>
                    </a:xfrm>
                    <a:prstGeom prst="rect">
                      <a:avLst/>
                    </a:prstGeom>
                    <a:noFill/>
                    <a:ln>
                      <a:noFill/>
                    </a:ln>
                  </pic:spPr>
                </pic:pic>
              </a:graphicData>
            </a:graphic>
          </wp:inline>
        </w:drawing>
      </w:r>
    </w:p>
    <w:p w:rsidR="003F03A7" w:rsidRPr="003F03A7" w:rsidRDefault="00570936" w:rsidP="00284088">
      <w:pPr>
        <w:pStyle w:val="Text"/>
        <w:spacing w:line="240" w:lineRule="auto"/>
        <w:ind w:firstLine="0"/>
        <w:rPr>
          <w:sz w:val="16"/>
          <w:szCs w:val="16"/>
        </w:rPr>
      </w:pPr>
      <w:r>
        <w:rPr>
          <w:sz w:val="16"/>
          <w:szCs w:val="16"/>
        </w:rPr>
        <w:t>Figure. 3</w:t>
      </w:r>
      <w:r w:rsidR="003F03A7" w:rsidRPr="003F03A7">
        <w:rPr>
          <w:sz w:val="16"/>
          <w:szCs w:val="16"/>
        </w:rPr>
        <w:t>. Schematic of phase separation of lignin/PLA fibers, pore generation</w:t>
      </w:r>
      <w:r w:rsidR="009F68D0">
        <w:rPr>
          <w:sz w:val="16"/>
          <w:szCs w:val="16"/>
        </w:rPr>
        <w:t xml:space="preserve"> </w:t>
      </w:r>
      <w:bookmarkStart w:id="2" w:name="_GoBack"/>
      <w:r w:rsidR="006C04EC" w:rsidRPr="009F68D0">
        <w:rPr>
          <w:sz w:val="16"/>
          <w:szCs w:val="16"/>
          <w:vertAlign w:val="superscript"/>
        </w:rPr>
        <w:t>[1]</w:t>
      </w:r>
      <w:bookmarkEnd w:id="2"/>
      <w:r w:rsidR="003F03A7" w:rsidRPr="003F03A7">
        <w:rPr>
          <w:sz w:val="16"/>
          <w:szCs w:val="16"/>
        </w:rPr>
        <w:t>.</w:t>
      </w:r>
    </w:p>
    <w:p w:rsidR="007A1E11" w:rsidRDefault="007A1E11" w:rsidP="00284088">
      <w:pPr>
        <w:pStyle w:val="Text"/>
        <w:spacing w:line="240" w:lineRule="auto"/>
        <w:ind w:firstLine="0"/>
      </w:pPr>
    </w:p>
    <w:p w:rsidR="00284088" w:rsidRDefault="0049486E" w:rsidP="00284088">
      <w:pPr>
        <w:pStyle w:val="Text"/>
        <w:spacing w:line="240" w:lineRule="auto"/>
        <w:ind w:firstLine="0"/>
      </w:pPr>
      <w:r>
        <w:t xml:space="preserve">Electrochemical testing of electrodes composed of </w:t>
      </w:r>
      <w:proofErr w:type="spellStart"/>
      <w:r>
        <w:t>electrospun</w:t>
      </w:r>
      <w:proofErr w:type="spellEnd"/>
      <w:r>
        <w:t xml:space="preserve"> lignin/PLA carbon nanofibers and </w:t>
      </w:r>
      <w:proofErr w:type="spellStart"/>
      <w:r>
        <w:t>galvanostatic</w:t>
      </w:r>
      <w:proofErr w:type="spellEnd"/>
      <w:r w:rsidRPr="0049486E">
        <w:t xml:space="preserve"> charge–discharge experiments were carried out </w:t>
      </w:r>
      <w:r>
        <w:t xml:space="preserve">at a rate of C/2 and </w:t>
      </w:r>
      <w:r w:rsidRPr="0049486E">
        <w:t>within a voltage window of 1–3 V to evaluate the electrochemical performance of the porous carbon nanofiber anode.</w:t>
      </w:r>
      <w:r>
        <w:t xml:space="preserve"> Lignin/PLA nanofibers with 30% PLA exhibited notably high specific capacity values as shown in figure </w:t>
      </w:r>
      <w:r w:rsidR="00CB5938">
        <w:t>4. It was found that PLA electrodes exhibited extremely stable and long-term cyclic performance. After 50 charge/discharge cycles, the specific capacitance of the electrodes was 572 mAhg</w:t>
      </w:r>
      <w:r w:rsidR="00CB5938">
        <w:rPr>
          <w:vertAlign w:val="superscript"/>
        </w:rPr>
        <w:t>-1</w:t>
      </w:r>
      <w:r w:rsidR="00570936">
        <w:t>(Figure 4</w:t>
      </w:r>
      <w:r w:rsidR="00DA7D00">
        <w:t>),</w:t>
      </w:r>
      <w:r w:rsidR="00CB5938">
        <w:t xml:space="preserve"> which is a strong improvement over performance of conventional graphite electrode material</w:t>
      </w:r>
      <w:r w:rsidR="005D18AB">
        <w:t xml:space="preserve"> and other alternatives being studied as shown in Table 2</w:t>
      </w:r>
      <w:r w:rsidR="00CB5938">
        <w:t>. The enhanced specific capacity of the PLA composed nanofibers is primarily attributed to increased porosity leading to additional sites for Li storage.</w:t>
      </w:r>
    </w:p>
    <w:p w:rsidR="00673CFB" w:rsidRDefault="00673CFB" w:rsidP="00284088">
      <w:pPr>
        <w:pStyle w:val="Text"/>
        <w:spacing w:line="240" w:lineRule="auto"/>
        <w:ind w:firstLine="0"/>
      </w:pPr>
    </w:p>
    <w:p w:rsidR="00673CFB" w:rsidRDefault="00673CFB" w:rsidP="00284088">
      <w:pPr>
        <w:pStyle w:val="Text"/>
        <w:spacing w:line="240" w:lineRule="auto"/>
        <w:ind w:firstLine="0"/>
      </w:pPr>
      <w:r>
        <w:rPr>
          <w:noProof/>
          <w:lang w:val="en-IE" w:eastAsia="en-IE"/>
        </w:rPr>
        <w:drawing>
          <wp:inline distT="0" distB="0" distL="0" distR="0" wp14:anchorId="62F8775A" wp14:editId="7107AFCD">
            <wp:extent cx="2774315" cy="2096675"/>
            <wp:effectExtent l="0" t="0" r="6985"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1" cstate="print"/>
                    <a:stretch>
                      <a:fillRect/>
                    </a:stretch>
                  </pic:blipFill>
                  <pic:spPr>
                    <a:xfrm>
                      <a:off x="0" y="0"/>
                      <a:ext cx="2774315" cy="2096675"/>
                    </a:xfrm>
                    <a:prstGeom prst="rect">
                      <a:avLst/>
                    </a:prstGeom>
                  </pic:spPr>
                </pic:pic>
              </a:graphicData>
            </a:graphic>
          </wp:inline>
        </w:drawing>
      </w:r>
    </w:p>
    <w:p w:rsidR="000B6DF6" w:rsidRDefault="00570936" w:rsidP="00D54DC9">
      <w:pPr>
        <w:pStyle w:val="Text"/>
        <w:spacing w:line="240" w:lineRule="auto"/>
        <w:ind w:firstLine="0"/>
        <w:rPr>
          <w:sz w:val="16"/>
          <w:szCs w:val="16"/>
        </w:rPr>
      </w:pPr>
      <w:r>
        <w:rPr>
          <w:sz w:val="16"/>
          <w:szCs w:val="16"/>
        </w:rPr>
        <w:t>Figure. 4</w:t>
      </w:r>
      <w:r w:rsidR="003F03A7" w:rsidRPr="003F03A7">
        <w:rPr>
          <w:sz w:val="16"/>
          <w:szCs w:val="16"/>
        </w:rPr>
        <w:t>. Gravimetric capacity values for extended cycling testing at c/2 rate for PLA based electrodes of different masses</w:t>
      </w:r>
      <w:r w:rsidR="003534FC">
        <w:rPr>
          <w:sz w:val="16"/>
          <w:szCs w:val="16"/>
        </w:rPr>
        <w:t xml:space="preserve"> </w:t>
      </w:r>
      <w:r w:rsidR="003534FC" w:rsidRPr="003534FC">
        <w:rPr>
          <w:sz w:val="16"/>
          <w:szCs w:val="16"/>
          <w:vertAlign w:val="superscript"/>
        </w:rPr>
        <w:t>[1]</w:t>
      </w:r>
      <w:r w:rsidR="003F03A7" w:rsidRPr="003F03A7">
        <w:rPr>
          <w:sz w:val="16"/>
          <w:szCs w:val="16"/>
        </w:rPr>
        <w:t>.</w:t>
      </w:r>
    </w:p>
    <w:p w:rsidR="00BE1AA4" w:rsidRDefault="00BE1AA4" w:rsidP="00D54DC9">
      <w:pPr>
        <w:pStyle w:val="Text"/>
        <w:spacing w:line="240" w:lineRule="auto"/>
        <w:ind w:firstLine="0"/>
        <w:rPr>
          <w:sz w:val="16"/>
          <w:szCs w:val="16"/>
        </w:rPr>
      </w:pPr>
    </w:p>
    <w:p w:rsidR="005D156F" w:rsidRDefault="005D156F" w:rsidP="00D54DC9">
      <w:pPr>
        <w:pStyle w:val="Text"/>
        <w:spacing w:line="240" w:lineRule="auto"/>
        <w:ind w:firstLine="0"/>
        <w:rPr>
          <w:sz w:val="16"/>
          <w:szCs w:val="16"/>
        </w:rPr>
      </w:pPr>
      <w:r>
        <w:rPr>
          <w:sz w:val="16"/>
          <w:szCs w:val="16"/>
        </w:rPr>
        <w:lastRenderedPageBreak/>
        <w:t xml:space="preserve">Table. 2.  Table comparing the performance of carbon nanofibers in </w:t>
      </w:r>
      <w:r w:rsidR="005D18AB">
        <w:rPr>
          <w:sz w:val="16"/>
          <w:szCs w:val="16"/>
        </w:rPr>
        <w:t>this study to existing literature</w:t>
      </w:r>
      <w:r w:rsidR="00570936">
        <w:rPr>
          <w:sz w:val="16"/>
          <w:szCs w:val="16"/>
        </w:rPr>
        <w:t xml:space="preserve"> </w:t>
      </w:r>
      <w:r w:rsidR="00570936" w:rsidRPr="00570936">
        <w:rPr>
          <w:sz w:val="16"/>
          <w:szCs w:val="16"/>
          <w:vertAlign w:val="superscript"/>
        </w:rPr>
        <w:t>[1]</w:t>
      </w:r>
      <w:r w:rsidR="005D18AB">
        <w:rPr>
          <w:sz w:val="16"/>
          <w:szCs w:val="16"/>
        </w:rPr>
        <w:t>.</w:t>
      </w:r>
    </w:p>
    <w:p w:rsidR="005D18AB" w:rsidRDefault="005D18AB" w:rsidP="00D54DC9">
      <w:pPr>
        <w:pStyle w:val="Text"/>
        <w:spacing w:line="240" w:lineRule="auto"/>
        <w:ind w:firstLine="0"/>
        <w:rPr>
          <w:sz w:val="16"/>
          <w:szCs w:val="16"/>
        </w:rPr>
      </w:pPr>
    </w:p>
    <w:tbl>
      <w:tblPr>
        <w:tblStyle w:val="ListTable6Colorful"/>
        <w:tblW w:w="4427" w:type="dxa"/>
        <w:tblLook w:val="04A0" w:firstRow="1" w:lastRow="0" w:firstColumn="1" w:lastColumn="0" w:noHBand="0" w:noVBand="1"/>
      </w:tblPr>
      <w:tblGrid>
        <w:gridCol w:w="652"/>
        <w:gridCol w:w="1102"/>
        <w:gridCol w:w="875"/>
        <w:gridCol w:w="959"/>
        <w:gridCol w:w="839"/>
      </w:tblGrid>
      <w:tr w:rsidR="00CF3BEB" w:rsidTr="005D156F">
        <w:trPr>
          <w:cnfStyle w:val="100000000000" w:firstRow="1" w:lastRow="0" w:firstColumn="0" w:lastColumn="0" w:oddVBand="0" w:evenVBand="0" w:oddHBand="0"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652" w:type="dxa"/>
          </w:tcPr>
          <w:p w:rsidR="00BE1AA4" w:rsidRDefault="00BE1AA4" w:rsidP="00D54DC9">
            <w:pPr>
              <w:pStyle w:val="Text"/>
              <w:spacing w:line="240" w:lineRule="auto"/>
              <w:ind w:firstLine="0"/>
              <w:rPr>
                <w:sz w:val="16"/>
                <w:szCs w:val="16"/>
              </w:rPr>
            </w:pPr>
            <w:r>
              <w:rPr>
                <w:sz w:val="16"/>
                <w:szCs w:val="16"/>
              </w:rPr>
              <w:t>Ref</w:t>
            </w:r>
          </w:p>
        </w:tc>
        <w:tc>
          <w:tcPr>
            <w:tcW w:w="1102" w:type="dxa"/>
          </w:tcPr>
          <w:p w:rsidR="00BE1AA4" w:rsidRDefault="00BE1AA4" w:rsidP="00BE1AA4">
            <w:pPr>
              <w:pStyle w:val="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Preparation Method</w:t>
            </w:r>
          </w:p>
        </w:tc>
        <w:tc>
          <w:tcPr>
            <w:tcW w:w="875" w:type="dxa"/>
          </w:tcPr>
          <w:p w:rsidR="00BE1AA4" w:rsidRDefault="00BE1AA4" w:rsidP="00BE1AA4">
            <w:pPr>
              <w:pStyle w:val="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Potential window</w:t>
            </w:r>
          </w:p>
          <w:p w:rsidR="00BE1AA4" w:rsidRDefault="00BE1AA4" w:rsidP="00BE1AA4">
            <w:pPr>
              <w:pStyle w:val="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(v)</w:t>
            </w:r>
          </w:p>
        </w:tc>
        <w:tc>
          <w:tcPr>
            <w:tcW w:w="959" w:type="dxa"/>
          </w:tcPr>
          <w:p w:rsidR="00BE1AA4" w:rsidRDefault="00BE1AA4" w:rsidP="00CF3BEB">
            <w:pPr>
              <w:pStyle w:val="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Cycle number(n)</w:t>
            </w:r>
          </w:p>
        </w:tc>
        <w:tc>
          <w:tcPr>
            <w:tcW w:w="839" w:type="dxa"/>
          </w:tcPr>
          <w:p w:rsidR="00BE1AA4" w:rsidRDefault="00BE1AA4" w:rsidP="00CF3BEB">
            <w:pPr>
              <w:pStyle w:val="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Capacity at nth cycle (</w:t>
            </w:r>
            <w:r w:rsidR="005D156F" w:rsidRPr="005D156F">
              <w:rPr>
                <w:sz w:val="16"/>
                <w:szCs w:val="16"/>
              </w:rPr>
              <w:t>mAhg</w:t>
            </w:r>
            <w:r w:rsidR="005D156F" w:rsidRPr="005D156F">
              <w:rPr>
                <w:sz w:val="16"/>
                <w:szCs w:val="16"/>
                <w:vertAlign w:val="superscript"/>
              </w:rPr>
              <w:t>-1</w:t>
            </w:r>
            <w:r>
              <w:rPr>
                <w:sz w:val="16"/>
                <w:szCs w:val="16"/>
              </w:rPr>
              <w:t>)</w:t>
            </w:r>
          </w:p>
        </w:tc>
      </w:tr>
      <w:tr w:rsidR="005D18AB" w:rsidTr="005D18AB">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652" w:type="dxa"/>
            <w:shd w:val="clear" w:color="auto" w:fill="auto"/>
          </w:tcPr>
          <w:p w:rsidR="00BE1AA4" w:rsidRPr="00CF3BEB" w:rsidRDefault="00CF3BEB" w:rsidP="00CF3BEB">
            <w:pPr>
              <w:pStyle w:val="Text"/>
              <w:spacing w:line="240" w:lineRule="auto"/>
              <w:ind w:firstLine="0"/>
              <w:jc w:val="center"/>
              <w:rPr>
                <w:b w:val="0"/>
                <w:bCs w:val="0"/>
                <w:sz w:val="16"/>
                <w:szCs w:val="16"/>
              </w:rPr>
            </w:pPr>
            <w:r>
              <w:rPr>
                <w:b w:val="0"/>
                <w:bCs w:val="0"/>
                <w:sz w:val="16"/>
                <w:szCs w:val="16"/>
              </w:rPr>
              <w:t>This Report</w:t>
            </w:r>
          </w:p>
        </w:tc>
        <w:tc>
          <w:tcPr>
            <w:tcW w:w="1102" w:type="dxa"/>
            <w:shd w:val="clear" w:color="auto" w:fill="auto"/>
          </w:tcPr>
          <w:p w:rsidR="00BE1AA4" w:rsidRDefault="00CF3BEB" w:rsidP="00CF3BEB">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Epectrospun</w:t>
            </w:r>
            <w:proofErr w:type="spellEnd"/>
            <w:r>
              <w:rPr>
                <w:sz w:val="16"/>
                <w:szCs w:val="16"/>
              </w:rPr>
              <w:t xml:space="preserve"> Lignin/PLA</w:t>
            </w:r>
          </w:p>
        </w:tc>
        <w:tc>
          <w:tcPr>
            <w:tcW w:w="875" w:type="dxa"/>
            <w:shd w:val="clear" w:color="auto" w:fill="auto"/>
          </w:tcPr>
          <w:p w:rsidR="00BE1AA4" w:rsidRDefault="00CF3BEB" w:rsidP="00CF3BEB">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0.001-3</w:t>
            </w:r>
          </w:p>
        </w:tc>
        <w:tc>
          <w:tcPr>
            <w:tcW w:w="959" w:type="dxa"/>
            <w:shd w:val="clear" w:color="auto" w:fill="auto"/>
          </w:tcPr>
          <w:p w:rsidR="00BE1AA4" w:rsidRDefault="00CF3BEB" w:rsidP="00CF3BEB">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w:t>
            </w:r>
          </w:p>
        </w:tc>
        <w:tc>
          <w:tcPr>
            <w:tcW w:w="839" w:type="dxa"/>
            <w:shd w:val="clear" w:color="auto" w:fill="auto"/>
          </w:tcPr>
          <w:p w:rsidR="00BE1AA4" w:rsidRDefault="00CF3BEB" w:rsidP="00CF3BEB">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572</w:t>
            </w:r>
          </w:p>
        </w:tc>
      </w:tr>
      <w:tr w:rsidR="00CF3BEB" w:rsidTr="005D156F">
        <w:trPr>
          <w:trHeight w:val="185"/>
        </w:trPr>
        <w:tc>
          <w:tcPr>
            <w:cnfStyle w:val="001000000000" w:firstRow="0" w:lastRow="0" w:firstColumn="1" w:lastColumn="0" w:oddVBand="0" w:evenVBand="0" w:oddHBand="0" w:evenHBand="0" w:firstRowFirstColumn="0" w:firstRowLastColumn="0" w:lastRowFirstColumn="0" w:lastRowLastColumn="0"/>
            <w:tcW w:w="652" w:type="dxa"/>
          </w:tcPr>
          <w:p w:rsidR="00BE1AA4" w:rsidRPr="005D156F" w:rsidRDefault="005D156F" w:rsidP="005D156F">
            <w:pPr>
              <w:pStyle w:val="Text"/>
              <w:spacing w:line="240" w:lineRule="auto"/>
              <w:ind w:firstLine="0"/>
              <w:jc w:val="center"/>
              <w:rPr>
                <w:b w:val="0"/>
                <w:bCs w:val="0"/>
                <w:sz w:val="16"/>
                <w:szCs w:val="16"/>
              </w:rPr>
            </w:pPr>
            <w:r>
              <w:rPr>
                <w:b w:val="0"/>
                <w:bCs w:val="0"/>
                <w:sz w:val="16"/>
                <w:szCs w:val="16"/>
              </w:rPr>
              <w:t>[1]</w:t>
            </w:r>
          </w:p>
        </w:tc>
        <w:tc>
          <w:tcPr>
            <w:tcW w:w="1102" w:type="dxa"/>
          </w:tcPr>
          <w:p w:rsidR="00BE1AA4" w:rsidRDefault="00CF3BEB" w:rsidP="00CF3BEB">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Electrospun</w:t>
            </w:r>
            <w:proofErr w:type="spellEnd"/>
            <w:r>
              <w:rPr>
                <w:sz w:val="16"/>
                <w:szCs w:val="16"/>
              </w:rPr>
              <w:t xml:space="preserve"> Lignin/TPU</w:t>
            </w:r>
          </w:p>
        </w:tc>
        <w:tc>
          <w:tcPr>
            <w:tcW w:w="875" w:type="dxa"/>
          </w:tcPr>
          <w:p w:rsidR="00BE1AA4" w:rsidRDefault="00CF3BEB" w:rsidP="00CF3BEB">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0.001-3</w:t>
            </w:r>
          </w:p>
        </w:tc>
        <w:tc>
          <w:tcPr>
            <w:tcW w:w="959" w:type="dxa"/>
          </w:tcPr>
          <w:p w:rsidR="00BE1AA4" w:rsidRDefault="00CF3BEB"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839" w:type="dxa"/>
          </w:tcPr>
          <w:p w:rsidR="00BE1AA4" w:rsidRDefault="00CF3BEB"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280</w:t>
            </w:r>
          </w:p>
        </w:tc>
      </w:tr>
      <w:tr w:rsidR="005D18AB" w:rsidTr="005D18AB">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652" w:type="dxa"/>
            <w:shd w:val="clear" w:color="auto" w:fill="auto"/>
          </w:tcPr>
          <w:p w:rsidR="00BE1AA4" w:rsidRPr="005D156F" w:rsidRDefault="005D156F" w:rsidP="005D156F">
            <w:pPr>
              <w:pStyle w:val="Text"/>
              <w:spacing w:line="240" w:lineRule="auto"/>
              <w:ind w:firstLine="0"/>
              <w:jc w:val="center"/>
              <w:rPr>
                <w:b w:val="0"/>
                <w:bCs w:val="0"/>
                <w:sz w:val="16"/>
                <w:szCs w:val="16"/>
              </w:rPr>
            </w:pPr>
            <w:r>
              <w:rPr>
                <w:b w:val="0"/>
                <w:bCs w:val="0"/>
                <w:sz w:val="16"/>
                <w:szCs w:val="16"/>
              </w:rPr>
              <w:t>[25]</w:t>
            </w:r>
          </w:p>
        </w:tc>
        <w:tc>
          <w:tcPr>
            <w:tcW w:w="1102" w:type="dxa"/>
            <w:shd w:val="clear" w:color="auto" w:fill="auto"/>
          </w:tcPr>
          <w:p w:rsidR="00BE1AA4" w:rsidRDefault="00CF3BEB" w:rsidP="00CF3BEB">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Electrospun</w:t>
            </w:r>
            <w:proofErr w:type="spellEnd"/>
            <w:r>
              <w:rPr>
                <w:sz w:val="16"/>
                <w:szCs w:val="16"/>
              </w:rPr>
              <w:t xml:space="preserve"> PAN/PLLA</w:t>
            </w:r>
          </w:p>
        </w:tc>
        <w:tc>
          <w:tcPr>
            <w:tcW w:w="875" w:type="dxa"/>
            <w:shd w:val="clear" w:color="auto" w:fill="auto"/>
          </w:tcPr>
          <w:p w:rsidR="00BE1AA4" w:rsidRDefault="00CF3BEB" w:rsidP="005D156F">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0.01-2.80</w:t>
            </w:r>
          </w:p>
        </w:tc>
        <w:tc>
          <w:tcPr>
            <w:tcW w:w="959" w:type="dxa"/>
            <w:shd w:val="clear" w:color="auto" w:fill="auto"/>
          </w:tcPr>
          <w:p w:rsidR="00BE1AA4" w:rsidRDefault="00CF3BEB" w:rsidP="005D156F">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w:t>
            </w:r>
          </w:p>
        </w:tc>
        <w:tc>
          <w:tcPr>
            <w:tcW w:w="839" w:type="dxa"/>
            <w:shd w:val="clear" w:color="auto" w:fill="auto"/>
          </w:tcPr>
          <w:p w:rsidR="00BE1AA4" w:rsidRDefault="00CF3BEB" w:rsidP="005D156F">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435</w:t>
            </w:r>
          </w:p>
        </w:tc>
      </w:tr>
      <w:tr w:rsidR="00CF3BEB" w:rsidTr="005D156F">
        <w:trPr>
          <w:trHeight w:val="198"/>
        </w:trPr>
        <w:tc>
          <w:tcPr>
            <w:cnfStyle w:val="001000000000" w:firstRow="0" w:lastRow="0" w:firstColumn="1" w:lastColumn="0" w:oddVBand="0" w:evenVBand="0" w:oddHBand="0" w:evenHBand="0" w:firstRowFirstColumn="0" w:firstRowLastColumn="0" w:lastRowFirstColumn="0" w:lastRowLastColumn="0"/>
            <w:tcW w:w="652" w:type="dxa"/>
          </w:tcPr>
          <w:p w:rsidR="00CF3BEB" w:rsidRPr="005D156F" w:rsidRDefault="005D156F" w:rsidP="005D156F">
            <w:pPr>
              <w:pStyle w:val="Text"/>
              <w:spacing w:line="240" w:lineRule="auto"/>
              <w:ind w:firstLine="0"/>
              <w:jc w:val="center"/>
              <w:rPr>
                <w:b w:val="0"/>
                <w:bCs w:val="0"/>
                <w:sz w:val="16"/>
                <w:szCs w:val="16"/>
              </w:rPr>
            </w:pPr>
            <w:r>
              <w:rPr>
                <w:b w:val="0"/>
                <w:bCs w:val="0"/>
                <w:sz w:val="16"/>
                <w:szCs w:val="16"/>
              </w:rPr>
              <w:t>[26]</w:t>
            </w:r>
          </w:p>
        </w:tc>
        <w:tc>
          <w:tcPr>
            <w:tcW w:w="1102" w:type="dxa"/>
          </w:tcPr>
          <w:p w:rsidR="00CF3BEB" w:rsidRDefault="00CF3BEB" w:rsidP="00CF3BEB">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Electrospun</w:t>
            </w:r>
            <w:proofErr w:type="spellEnd"/>
            <w:r>
              <w:rPr>
                <w:sz w:val="16"/>
                <w:szCs w:val="16"/>
              </w:rPr>
              <w:t xml:space="preserve"> from PAN</w:t>
            </w:r>
          </w:p>
        </w:tc>
        <w:tc>
          <w:tcPr>
            <w:tcW w:w="875" w:type="dxa"/>
          </w:tcPr>
          <w:p w:rsidR="00CF3BEB" w:rsidRDefault="00CF3BEB"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0-2.8</w:t>
            </w:r>
          </w:p>
        </w:tc>
        <w:tc>
          <w:tcPr>
            <w:tcW w:w="959" w:type="dxa"/>
          </w:tcPr>
          <w:p w:rsidR="00CF3BEB" w:rsidRDefault="00CF3BEB"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839" w:type="dxa"/>
          </w:tcPr>
          <w:p w:rsidR="00CF3BEB" w:rsidRDefault="00CF3BEB"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450</w:t>
            </w:r>
          </w:p>
        </w:tc>
      </w:tr>
      <w:tr w:rsidR="005D156F" w:rsidTr="005D18AB">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652" w:type="dxa"/>
            <w:shd w:val="clear" w:color="auto" w:fill="auto"/>
          </w:tcPr>
          <w:p w:rsidR="00BE1AA4" w:rsidRPr="005D156F" w:rsidRDefault="005D156F" w:rsidP="005D156F">
            <w:pPr>
              <w:pStyle w:val="Text"/>
              <w:spacing w:line="240" w:lineRule="auto"/>
              <w:ind w:firstLine="0"/>
              <w:jc w:val="center"/>
              <w:rPr>
                <w:b w:val="0"/>
                <w:bCs w:val="0"/>
                <w:sz w:val="16"/>
                <w:szCs w:val="16"/>
              </w:rPr>
            </w:pPr>
            <w:r>
              <w:rPr>
                <w:b w:val="0"/>
                <w:bCs w:val="0"/>
                <w:sz w:val="16"/>
                <w:szCs w:val="16"/>
              </w:rPr>
              <w:t>[10]</w:t>
            </w:r>
          </w:p>
        </w:tc>
        <w:tc>
          <w:tcPr>
            <w:tcW w:w="1102" w:type="dxa"/>
            <w:shd w:val="clear" w:color="auto" w:fill="auto"/>
          </w:tcPr>
          <w:p w:rsidR="00BE1AA4" w:rsidRDefault="00CF3BEB" w:rsidP="00CF3BEB">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16"/>
                <w:szCs w:val="16"/>
              </w:rPr>
              <w:t>Electrospun</w:t>
            </w:r>
            <w:proofErr w:type="spellEnd"/>
            <w:r>
              <w:rPr>
                <w:sz w:val="16"/>
                <w:szCs w:val="16"/>
              </w:rPr>
              <w:t xml:space="preserve"> PAN</w:t>
            </w:r>
          </w:p>
        </w:tc>
        <w:tc>
          <w:tcPr>
            <w:tcW w:w="875" w:type="dxa"/>
            <w:shd w:val="clear" w:color="auto" w:fill="auto"/>
          </w:tcPr>
          <w:p w:rsidR="00BE1AA4" w:rsidRDefault="00CF3BEB" w:rsidP="005D156F">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0.01-3.0</w:t>
            </w:r>
          </w:p>
        </w:tc>
        <w:tc>
          <w:tcPr>
            <w:tcW w:w="959" w:type="dxa"/>
            <w:shd w:val="clear" w:color="auto" w:fill="auto"/>
          </w:tcPr>
          <w:p w:rsidR="00BE1AA4" w:rsidRDefault="00CF3BEB" w:rsidP="005D156F">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w:t>
            </w:r>
          </w:p>
        </w:tc>
        <w:tc>
          <w:tcPr>
            <w:tcW w:w="839" w:type="dxa"/>
            <w:shd w:val="clear" w:color="auto" w:fill="auto"/>
          </w:tcPr>
          <w:p w:rsidR="00BE1AA4" w:rsidRDefault="00CF3BEB" w:rsidP="005D156F">
            <w:pPr>
              <w:pStyle w:val="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400</w:t>
            </w:r>
          </w:p>
        </w:tc>
      </w:tr>
      <w:tr w:rsidR="005D156F" w:rsidTr="005D156F">
        <w:trPr>
          <w:trHeight w:val="185"/>
        </w:trPr>
        <w:tc>
          <w:tcPr>
            <w:cnfStyle w:val="001000000000" w:firstRow="0" w:lastRow="0" w:firstColumn="1" w:lastColumn="0" w:oddVBand="0" w:evenVBand="0" w:oddHBand="0" w:evenHBand="0" w:firstRowFirstColumn="0" w:firstRowLastColumn="0" w:lastRowFirstColumn="0" w:lastRowLastColumn="0"/>
            <w:tcW w:w="652" w:type="dxa"/>
          </w:tcPr>
          <w:p w:rsidR="005D156F" w:rsidRPr="005D156F" w:rsidRDefault="005D156F" w:rsidP="005D156F">
            <w:pPr>
              <w:pStyle w:val="Text"/>
              <w:spacing w:line="240" w:lineRule="auto"/>
              <w:ind w:firstLine="0"/>
              <w:jc w:val="center"/>
              <w:rPr>
                <w:b w:val="0"/>
                <w:bCs w:val="0"/>
                <w:sz w:val="16"/>
                <w:szCs w:val="16"/>
              </w:rPr>
            </w:pPr>
            <w:r>
              <w:rPr>
                <w:b w:val="0"/>
                <w:bCs w:val="0"/>
                <w:sz w:val="16"/>
                <w:szCs w:val="16"/>
              </w:rPr>
              <w:t>[9]</w:t>
            </w:r>
          </w:p>
        </w:tc>
        <w:tc>
          <w:tcPr>
            <w:tcW w:w="1102" w:type="dxa"/>
          </w:tcPr>
          <w:p w:rsidR="005D156F" w:rsidRDefault="005D156F" w:rsidP="00CF3BEB">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Electrospun</w:t>
            </w:r>
            <w:proofErr w:type="spellEnd"/>
            <w:r>
              <w:rPr>
                <w:sz w:val="16"/>
                <w:szCs w:val="16"/>
              </w:rPr>
              <w:t xml:space="preserve"> </w:t>
            </w:r>
            <w:proofErr w:type="spellStart"/>
            <w:r>
              <w:rPr>
                <w:sz w:val="16"/>
                <w:szCs w:val="16"/>
              </w:rPr>
              <w:t>Polypyrole</w:t>
            </w:r>
            <w:proofErr w:type="spellEnd"/>
            <w:r>
              <w:rPr>
                <w:sz w:val="16"/>
                <w:szCs w:val="16"/>
              </w:rPr>
              <w:t xml:space="preserve"> (</w:t>
            </w:r>
            <w:proofErr w:type="spellStart"/>
            <w:r>
              <w:rPr>
                <w:sz w:val="16"/>
                <w:szCs w:val="16"/>
              </w:rPr>
              <w:t>PPy</w:t>
            </w:r>
            <w:proofErr w:type="spellEnd"/>
            <w:r>
              <w:rPr>
                <w:sz w:val="16"/>
                <w:szCs w:val="16"/>
              </w:rPr>
              <w:t>) and PAN</w:t>
            </w:r>
          </w:p>
        </w:tc>
        <w:tc>
          <w:tcPr>
            <w:tcW w:w="875" w:type="dxa"/>
          </w:tcPr>
          <w:p w:rsidR="005D156F" w:rsidRDefault="005D156F"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0.01-2.80</w:t>
            </w:r>
          </w:p>
        </w:tc>
        <w:tc>
          <w:tcPr>
            <w:tcW w:w="959" w:type="dxa"/>
          </w:tcPr>
          <w:p w:rsidR="005D156F" w:rsidRDefault="005D156F"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w:t>
            </w:r>
          </w:p>
        </w:tc>
        <w:tc>
          <w:tcPr>
            <w:tcW w:w="839" w:type="dxa"/>
          </w:tcPr>
          <w:p w:rsidR="005D156F" w:rsidRDefault="005D156F" w:rsidP="005D156F">
            <w:pPr>
              <w:pStyle w:val="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454</w:t>
            </w:r>
          </w:p>
        </w:tc>
      </w:tr>
    </w:tbl>
    <w:p w:rsidR="00BE1AA4" w:rsidRPr="00D54DC9" w:rsidRDefault="00BE1AA4" w:rsidP="00D54DC9">
      <w:pPr>
        <w:pStyle w:val="Text"/>
        <w:spacing w:line="240" w:lineRule="auto"/>
        <w:ind w:firstLine="0"/>
        <w:rPr>
          <w:sz w:val="16"/>
          <w:szCs w:val="16"/>
        </w:rPr>
      </w:pPr>
    </w:p>
    <w:p w:rsidR="00E97B99" w:rsidRDefault="003F03A7" w:rsidP="00DD5AB3">
      <w:pPr>
        <w:pStyle w:val="Heading1"/>
      </w:pPr>
      <w:r>
        <w:t>Conclusion</w:t>
      </w:r>
    </w:p>
    <w:p w:rsidR="00ED5F43" w:rsidRDefault="00566BC2" w:rsidP="00DD5AB3">
      <w:pPr>
        <w:pStyle w:val="Text"/>
        <w:spacing w:line="240" w:lineRule="auto"/>
      </w:pPr>
      <w:r>
        <w:t xml:space="preserve">Porous carbon nanofibers of lignin with PLA were successfully prepared by subsequently stabilizing and carbonizing </w:t>
      </w:r>
      <w:proofErr w:type="spellStart"/>
      <w:r>
        <w:t>electrospun</w:t>
      </w:r>
      <w:proofErr w:type="spellEnd"/>
      <w:r>
        <w:t xml:space="preserve"> lignin/PLA nanofibers. The addition of MDI promotes crosslinking between the OH </w:t>
      </w:r>
      <w:r w:rsidR="003172FE">
        <w:t>groups</w:t>
      </w:r>
      <w:r>
        <w:t xml:space="preserve"> of lignin generating urethane groups, which allow nanofiber shape retention after carbonization. The compatibility between lignin, PLA play an important role in the final carbonized CNF morphology. Samples based on PLA precursor produce a </w:t>
      </w:r>
      <w:r w:rsidR="009C583F">
        <w:t>well-defined</w:t>
      </w:r>
      <w:r>
        <w:t xml:space="preserve"> porosity</w:t>
      </w:r>
      <w:r w:rsidR="009C583F">
        <w:t xml:space="preserve"> with lignin serving as the carbon precursor, while PLA serving as pore generator. </w:t>
      </w:r>
      <w:r w:rsidR="009C583F" w:rsidRPr="009C583F">
        <w:t xml:space="preserve">The resultant porous carbon nanofibers have </w:t>
      </w:r>
      <w:r w:rsidR="009C583F">
        <w:t xml:space="preserve">capacity values well beyond state of art graphite material capacitance attributed to increased porosity levels, leading to additional sites for Li storage and </w:t>
      </w:r>
      <w:r w:rsidR="009C583F" w:rsidRPr="009C583F">
        <w:t>can be directly used as anodes for lithium ion batteries.</w:t>
      </w:r>
      <w:r w:rsidR="009C583F">
        <w:t xml:space="preserve"> </w:t>
      </w:r>
      <w:r w:rsidR="00ED5F43">
        <w:t>These results provide evidence for the potential of lignin to be used in next generation Li-ion battery critically in terms of better performance than conventional graphite material or any other petroleum-based alternatives.</w:t>
      </w:r>
      <w:r>
        <w:t xml:space="preserve"> </w:t>
      </w:r>
    </w:p>
    <w:p w:rsidR="005D72BB" w:rsidRDefault="005D72BB" w:rsidP="00DD5AB3">
      <w:pPr>
        <w:pStyle w:val="Text"/>
        <w:spacing w:line="240" w:lineRule="auto"/>
        <w:ind w:firstLine="0"/>
      </w:pPr>
    </w:p>
    <w:p w:rsidR="001A60B1" w:rsidRDefault="00E97402" w:rsidP="00AE1775">
      <w:pPr>
        <w:pStyle w:val="ReferenceHead"/>
      </w:pPr>
      <w:r>
        <w:t>References</w:t>
      </w:r>
    </w:p>
    <w:p w:rsidR="00AE1775" w:rsidRPr="00AE1775" w:rsidRDefault="00AE1775" w:rsidP="00AE1775">
      <w:pPr>
        <w:pStyle w:val="ReferenceHead"/>
        <w:jc w:val="both"/>
      </w:pPr>
    </w:p>
    <w:p w:rsidR="006C7307" w:rsidRDefault="00853C6C" w:rsidP="007A1E11">
      <w:pPr>
        <w:pStyle w:val="References"/>
      </w:pPr>
      <w:r w:rsidRPr="007333E7">
        <w:rPr>
          <w:noProof/>
        </w:rPr>
        <w:t xml:space="preserve">CULEBRAS, M., GEANEY, H., BEAUCAMP, A., UPADHYAYA, P., DALTON, E., RYAN, K. M. &amp; COLLINS, M. N. 2019. Bio-derived Carbon Nanofibres from Lignin as High-Performance Li-Ion Anode Materials. </w:t>
      </w:r>
      <w:r w:rsidRPr="007333E7">
        <w:rPr>
          <w:i/>
          <w:noProof/>
        </w:rPr>
        <w:t>ChemSusChem,</w:t>
      </w:r>
      <w:r w:rsidRPr="007333E7">
        <w:rPr>
          <w:noProof/>
        </w:rPr>
        <w:t xml:space="preserve"> 12</w:t>
      </w:r>
      <w:r w:rsidRPr="007333E7">
        <w:rPr>
          <w:b/>
          <w:noProof/>
        </w:rPr>
        <w:t>,</w:t>
      </w:r>
      <w:r w:rsidRPr="007333E7">
        <w:rPr>
          <w:noProof/>
        </w:rPr>
        <w:t xml:space="preserve"> 4516-4521.</w:t>
      </w:r>
    </w:p>
    <w:p w:rsidR="00172F04" w:rsidRPr="00172F04" w:rsidRDefault="00172F04" w:rsidP="007A1E11">
      <w:pPr>
        <w:pStyle w:val="References"/>
        <w:rPr>
          <w:color w:val="000000"/>
        </w:rPr>
      </w:pPr>
      <w:r w:rsidRPr="00172F04">
        <w:rPr>
          <w:color w:val="000000"/>
        </w:rPr>
        <w:t xml:space="preserve">FU, J., LIANG, R., LIU, G., YU, A., BAI, Z., YANG, L. &amp; CHEN, Z. 2019. Recent Progress in Electrically Rechargeable Zinc-Air Batteries. </w:t>
      </w:r>
      <w:proofErr w:type="spellStart"/>
      <w:r w:rsidRPr="00172F04">
        <w:rPr>
          <w:color w:val="000000"/>
        </w:rPr>
        <w:t>Adv</w:t>
      </w:r>
      <w:proofErr w:type="spellEnd"/>
      <w:r w:rsidRPr="00172F04">
        <w:rPr>
          <w:color w:val="000000"/>
        </w:rPr>
        <w:t xml:space="preserve"> Mater, 31, e1805230.</w:t>
      </w:r>
    </w:p>
    <w:p w:rsidR="00172F04" w:rsidRPr="00172F04" w:rsidRDefault="00172F04" w:rsidP="007A1E11">
      <w:pPr>
        <w:pStyle w:val="References"/>
        <w:rPr>
          <w:i/>
          <w:iCs/>
          <w:color w:val="000000"/>
        </w:rPr>
      </w:pPr>
      <w:r w:rsidRPr="00172F04">
        <w:rPr>
          <w:color w:val="000000"/>
        </w:rPr>
        <w:t xml:space="preserve">WU, C., TONG, X., AI, Y., LIU, D. S., YU, P., WU, J. &amp; WANG, Z. M. 2018. A Review: Enhanced Anodes of Li/Na-Ion Batteries Based on Yolk-Shell Structured Nanomaterials. </w:t>
      </w:r>
      <w:proofErr w:type="spellStart"/>
      <w:r w:rsidRPr="00172F04">
        <w:rPr>
          <w:color w:val="000000"/>
        </w:rPr>
        <w:t>Nanomicro</w:t>
      </w:r>
      <w:proofErr w:type="spellEnd"/>
      <w:r w:rsidRPr="00172F04">
        <w:rPr>
          <w:color w:val="000000"/>
        </w:rPr>
        <w:t xml:space="preserve"> Lett, 10, 40.</w:t>
      </w:r>
    </w:p>
    <w:p w:rsidR="00172F04" w:rsidRPr="00172F04" w:rsidRDefault="00172F04" w:rsidP="007A1E11">
      <w:pPr>
        <w:pStyle w:val="References"/>
        <w:rPr>
          <w:noProof/>
        </w:rPr>
      </w:pPr>
      <w:r w:rsidRPr="00172F04">
        <w:rPr>
          <w:noProof/>
        </w:rPr>
        <w:t xml:space="preserve">BRUCE DUNN, H. K., JEAN-MARIE TARASCON 2011. Electrical Energy Storage for </w:t>
      </w:r>
      <w:r w:rsidRPr="00172F04">
        <w:rPr>
          <w:noProof/>
        </w:rPr>
        <w:t xml:space="preserve">the Grid: A Battery of Choices. </w:t>
      </w:r>
      <w:r w:rsidRPr="00172F04">
        <w:rPr>
          <w:i/>
          <w:noProof/>
        </w:rPr>
        <w:t>Science,</w:t>
      </w:r>
      <w:r w:rsidRPr="00172F04">
        <w:rPr>
          <w:noProof/>
        </w:rPr>
        <w:t xml:space="preserve"> 334</w:t>
      </w:r>
      <w:r w:rsidRPr="00172F04">
        <w:rPr>
          <w:b/>
          <w:noProof/>
        </w:rPr>
        <w:t>,</w:t>
      </w:r>
      <w:r w:rsidRPr="00172F04">
        <w:rPr>
          <w:noProof/>
        </w:rPr>
        <w:t xml:space="preserve"> 928-935.</w:t>
      </w:r>
    </w:p>
    <w:p w:rsidR="008E0B6D" w:rsidRDefault="008E0B6D" w:rsidP="007A1E11">
      <w:pPr>
        <w:pStyle w:val="References"/>
        <w:rPr>
          <w:noProof/>
        </w:rPr>
      </w:pPr>
      <w:r w:rsidRPr="008E0B6D">
        <w:rPr>
          <w:noProof/>
        </w:rPr>
        <w:t xml:space="preserve">LIN, D., LIU, Y. &amp; CUI, Y. 2017. Reviving the lithium metal anode for high-energy batteries. </w:t>
      </w:r>
      <w:r w:rsidRPr="008E0B6D">
        <w:rPr>
          <w:i/>
          <w:noProof/>
        </w:rPr>
        <w:t>Nat Nanotechnol,</w:t>
      </w:r>
      <w:r w:rsidRPr="008E0B6D">
        <w:rPr>
          <w:noProof/>
        </w:rPr>
        <w:t xml:space="preserve"> 12</w:t>
      </w:r>
      <w:r w:rsidRPr="008E0B6D">
        <w:rPr>
          <w:b/>
          <w:noProof/>
        </w:rPr>
        <w:t>,</w:t>
      </w:r>
      <w:r w:rsidRPr="008E0B6D">
        <w:rPr>
          <w:noProof/>
        </w:rPr>
        <w:t xml:space="preserve"> 194-206.</w:t>
      </w:r>
    </w:p>
    <w:p w:rsidR="008E0B6D" w:rsidRDefault="008E0B6D" w:rsidP="007A1E11">
      <w:pPr>
        <w:pStyle w:val="References"/>
        <w:rPr>
          <w:noProof/>
        </w:rPr>
      </w:pPr>
      <w:r w:rsidRPr="008E0B6D">
        <w:rPr>
          <w:noProof/>
        </w:rPr>
        <w:t xml:space="preserve">RUIZ, V., PFRANG, A., KRISTON, A., OMAR, N., VAN DEN BOSSCHE, P. &amp; BOON-BRETT, L. 2018. A review of international abuse testing standards and regulations for lithium ion batteries in electric and hybrid electric vehicles. </w:t>
      </w:r>
      <w:r w:rsidRPr="008E0B6D">
        <w:rPr>
          <w:i/>
          <w:noProof/>
        </w:rPr>
        <w:t>Renewable and Sustainable Energy Reviews,</w:t>
      </w:r>
      <w:r w:rsidRPr="008E0B6D">
        <w:rPr>
          <w:noProof/>
        </w:rPr>
        <w:t xml:space="preserve"> 81</w:t>
      </w:r>
      <w:r w:rsidRPr="008E0B6D">
        <w:rPr>
          <w:b/>
          <w:noProof/>
        </w:rPr>
        <w:t>,</w:t>
      </w:r>
      <w:r w:rsidRPr="008E0B6D">
        <w:rPr>
          <w:noProof/>
        </w:rPr>
        <w:t xml:space="preserve"> 1427-1452.</w:t>
      </w:r>
    </w:p>
    <w:p w:rsidR="008E0B6D" w:rsidRDefault="008E0B6D" w:rsidP="007A1E11">
      <w:pPr>
        <w:pStyle w:val="References"/>
        <w:rPr>
          <w:noProof/>
        </w:rPr>
      </w:pPr>
      <w:r w:rsidRPr="008E0B6D">
        <w:rPr>
          <w:noProof/>
        </w:rPr>
        <w:t xml:space="preserve">NYKVIST, B. &amp; NILSSON, M. 2015. Rapidly falling costs of battery packs for electric vehicles. </w:t>
      </w:r>
      <w:r w:rsidRPr="008E0B6D">
        <w:rPr>
          <w:i/>
          <w:noProof/>
        </w:rPr>
        <w:t>Nature Climate Change,</w:t>
      </w:r>
      <w:r w:rsidRPr="008E0B6D">
        <w:rPr>
          <w:noProof/>
        </w:rPr>
        <w:t xml:space="preserve"> 5</w:t>
      </w:r>
      <w:r w:rsidRPr="008E0B6D">
        <w:rPr>
          <w:b/>
          <w:noProof/>
        </w:rPr>
        <w:t>,</w:t>
      </w:r>
      <w:r w:rsidRPr="008E0B6D">
        <w:rPr>
          <w:noProof/>
        </w:rPr>
        <w:t xml:space="preserve"> 329-332.</w:t>
      </w:r>
    </w:p>
    <w:p w:rsidR="0018767E" w:rsidRPr="008E0B6D" w:rsidRDefault="0018767E" w:rsidP="007A1E11">
      <w:pPr>
        <w:pStyle w:val="References"/>
        <w:rPr>
          <w:noProof/>
        </w:rPr>
      </w:pPr>
      <w:r w:rsidRPr="0018767E">
        <w:rPr>
          <w:noProof/>
        </w:rPr>
        <w:t>CHOI, J. W. &amp; AURBACH, D. 2016. Promise and reality of post-lithium-ion batteries with high energy densities. Nature Reviews Materials, 1.</w:t>
      </w:r>
    </w:p>
    <w:p w:rsidR="0018767E" w:rsidRDefault="0018767E" w:rsidP="007A1E11">
      <w:pPr>
        <w:pStyle w:val="References"/>
        <w:rPr>
          <w:noProof/>
        </w:rPr>
      </w:pPr>
      <w:r w:rsidRPr="008E0B6D">
        <w:rPr>
          <w:noProof/>
        </w:rPr>
        <w:t xml:space="preserve">JI, L., YAO, Y., TOPRAKCI, O., LIN, Z., LIANG, Y., SHI, Q., MEDFORD, A. J., MILLNS, C. R. &amp; ZHANG, X. 2010. Fabrication of carbon nanofiber-driven electrodes from electrospun polyacrylonitrile/polypyrrole bicomponents for high-performance rechargeable lithium-ion batteries. </w:t>
      </w:r>
      <w:r w:rsidRPr="0018767E">
        <w:rPr>
          <w:i/>
          <w:noProof/>
        </w:rPr>
        <w:t>Journal of Power Sources,</w:t>
      </w:r>
      <w:r w:rsidRPr="008E0B6D">
        <w:rPr>
          <w:noProof/>
        </w:rPr>
        <w:t xml:space="preserve"> 195</w:t>
      </w:r>
      <w:r w:rsidRPr="0018767E">
        <w:rPr>
          <w:b/>
          <w:noProof/>
        </w:rPr>
        <w:t>,</w:t>
      </w:r>
      <w:r w:rsidRPr="008E0B6D">
        <w:rPr>
          <w:noProof/>
        </w:rPr>
        <w:t xml:space="preserve"> 2050-2056.</w:t>
      </w:r>
    </w:p>
    <w:p w:rsidR="00A42772" w:rsidRPr="00A42772" w:rsidRDefault="00A42772" w:rsidP="007A1E11">
      <w:pPr>
        <w:pStyle w:val="References"/>
        <w:rPr>
          <w:noProof/>
        </w:rPr>
      </w:pPr>
      <w:r w:rsidRPr="00A42772">
        <w:rPr>
          <w:noProof/>
        </w:rPr>
        <w:t>NAN, D., HUANG, Z.-H., LV, R., YANG, L., WANG, J.-G., SHEN, W., LIN, Y., YU, X., YE, L., SUN, H. &amp; KANG, F. 2014. Nitrogen-enriched electrospun porous carbon nanofiber networks as high-performance free-standing electrode materials. J. Mater. Chem. A, 2, 19678-19684.</w:t>
      </w:r>
    </w:p>
    <w:p w:rsidR="00290B67" w:rsidRDefault="00A42772" w:rsidP="007A1E11">
      <w:pPr>
        <w:pStyle w:val="References"/>
        <w:rPr>
          <w:rFonts w:ascii="TimesNewRomanPSMT" w:hAnsi="TimesNewRomanPSMT" w:cs="TimesNewRomanPSMT"/>
        </w:rPr>
      </w:pPr>
      <w:r w:rsidRPr="00A42772">
        <w:rPr>
          <w:sz w:val="20"/>
        </w:rPr>
        <w:t xml:space="preserve">LU, Y., YU, L. &amp; LOU, X. W. 2018. Nanostructured Conversion-type Anode Materials for Advanced Lithium-Ion Batteries. </w:t>
      </w:r>
      <w:proofErr w:type="spellStart"/>
      <w:r w:rsidRPr="00A42772">
        <w:rPr>
          <w:sz w:val="20"/>
        </w:rPr>
        <w:t>Chem</w:t>
      </w:r>
      <w:proofErr w:type="spellEnd"/>
      <w:r w:rsidRPr="00A42772">
        <w:rPr>
          <w:sz w:val="20"/>
        </w:rPr>
        <w:t>, 4, 972-996.</w:t>
      </w:r>
      <w:r w:rsidR="00290B67">
        <w:rPr>
          <w:rFonts w:ascii="TimesNewRomanPSMT" w:hAnsi="TimesNewRomanPSMT" w:cs="TimesNewRomanPSMT"/>
        </w:rPr>
        <w:t xml:space="preserve"> </w:t>
      </w:r>
    </w:p>
    <w:p w:rsidR="00290B67" w:rsidRPr="00290B67" w:rsidRDefault="00290B67" w:rsidP="007A1E11">
      <w:pPr>
        <w:pStyle w:val="References"/>
        <w:rPr>
          <w:rFonts w:ascii="TimesNewRomanPSMT" w:hAnsi="TimesNewRomanPSMT" w:cs="TimesNewRomanPSMT"/>
        </w:rPr>
      </w:pPr>
      <w:r w:rsidRPr="00290B67">
        <w:rPr>
          <w:rFonts w:ascii="TimesNewRomanPSMT" w:hAnsi="TimesNewRomanPSMT" w:cs="TimesNewRomanPSMT"/>
        </w:rPr>
        <w:t xml:space="preserve">GANG HUANG, F. Z., XINCHUAN DU, YULING QIN, DONGMING YIN, LIMINWANG 2015. Metal Organic Frameworks Route to in Situ Insertion of </w:t>
      </w:r>
      <w:proofErr w:type="spellStart"/>
      <w:r w:rsidRPr="00290B67">
        <w:rPr>
          <w:rFonts w:ascii="TimesNewRomanPSMT" w:hAnsi="TimesNewRomanPSMT" w:cs="TimesNewRomanPSMT"/>
        </w:rPr>
        <w:t>Multiwalled</w:t>
      </w:r>
      <w:proofErr w:type="spellEnd"/>
      <w:r w:rsidRPr="00290B67">
        <w:rPr>
          <w:rFonts w:ascii="TimesNewRomanPSMT" w:hAnsi="TimesNewRomanPSMT" w:cs="TimesNewRomanPSMT"/>
        </w:rPr>
        <w:t xml:space="preserve"> Carbon Nanotubes inCo3O4 </w:t>
      </w:r>
      <w:proofErr w:type="spellStart"/>
      <w:r w:rsidRPr="00290B67">
        <w:rPr>
          <w:rFonts w:ascii="TimesNewRomanPSMT" w:hAnsi="TimesNewRomanPSMT" w:cs="TimesNewRomanPSMT"/>
        </w:rPr>
        <w:t>Polyhedra</w:t>
      </w:r>
      <w:proofErr w:type="spellEnd"/>
      <w:r w:rsidRPr="00290B67">
        <w:rPr>
          <w:rFonts w:ascii="TimesNewRomanPSMT" w:hAnsi="TimesNewRomanPSMT" w:cs="TimesNewRomanPSMT"/>
        </w:rPr>
        <w:t xml:space="preserve"> </w:t>
      </w:r>
      <w:proofErr w:type="spellStart"/>
      <w:r w:rsidRPr="00290B67">
        <w:rPr>
          <w:rFonts w:ascii="TimesNewRomanPSMT" w:hAnsi="TimesNewRomanPSMT" w:cs="TimesNewRomanPSMT"/>
        </w:rPr>
        <w:t>asAnode</w:t>
      </w:r>
      <w:proofErr w:type="spellEnd"/>
      <w:r w:rsidRPr="00290B67">
        <w:rPr>
          <w:rFonts w:ascii="TimesNewRomanPSMT" w:hAnsi="TimesNewRomanPSMT" w:cs="TimesNewRomanPSMT"/>
        </w:rPr>
        <w:t xml:space="preserve"> Materials for Lithium-Ion Batteries. ASC Nano, 9, 1592-1599.</w:t>
      </w:r>
    </w:p>
    <w:p w:rsidR="00290B67" w:rsidRPr="00290B67" w:rsidRDefault="00290B67" w:rsidP="007A1E11">
      <w:pPr>
        <w:pStyle w:val="References"/>
        <w:rPr>
          <w:rFonts w:ascii="TimesNewRomanPSMT" w:hAnsi="TimesNewRomanPSMT" w:cs="TimesNewRomanPSMT"/>
        </w:rPr>
      </w:pPr>
      <w:r w:rsidRPr="00290B67">
        <w:rPr>
          <w:rFonts w:ascii="TimesNewRomanPSMT" w:hAnsi="TimesNewRomanPSMT" w:cs="TimesNewRomanPSMT"/>
        </w:rPr>
        <w:t>CHEW, S. Y., NG, S. H., WANG, J., NOVÁK, P., KRUMEICH, F., CHOU, S. L., CHEN, J. &amp; LIU, H. K. 2009. Flexible free-standing carbon nanotube films for model lithium-ion batteries. Carbon, 47, 2976-2983.</w:t>
      </w:r>
    </w:p>
    <w:p w:rsidR="00290B67" w:rsidRPr="00290B67" w:rsidRDefault="00290B67" w:rsidP="007A1E11">
      <w:pPr>
        <w:pStyle w:val="References"/>
        <w:rPr>
          <w:rFonts w:ascii="TimesNewRomanPSMT" w:hAnsi="TimesNewRomanPSMT" w:cs="TimesNewRomanPSMT"/>
        </w:rPr>
      </w:pPr>
      <w:r w:rsidRPr="00290B67">
        <w:rPr>
          <w:noProof/>
        </w:rPr>
        <w:t xml:space="preserve">XU, Z., ZENG, Y., WANG, L., LI, N., CHEN, C., LI, C., LI, J., LV, H., KUANG, L. &amp; TIAN, X. 2017. Nanoconfined phosphorus film coating on interconnected carbon nanotubes as ultrastable anodes for lithium ion batteries. </w:t>
      </w:r>
      <w:r w:rsidRPr="00290B67">
        <w:rPr>
          <w:i/>
          <w:noProof/>
        </w:rPr>
        <w:t>Journal of Power Sources,</w:t>
      </w:r>
      <w:r w:rsidRPr="00290B67">
        <w:rPr>
          <w:noProof/>
        </w:rPr>
        <w:t xml:space="preserve"> 356</w:t>
      </w:r>
      <w:r w:rsidRPr="00290B67">
        <w:rPr>
          <w:b/>
          <w:noProof/>
        </w:rPr>
        <w:t>,</w:t>
      </w:r>
      <w:r w:rsidRPr="00290B67">
        <w:rPr>
          <w:noProof/>
        </w:rPr>
        <w:t xml:space="preserve"> 18-26.</w:t>
      </w:r>
    </w:p>
    <w:p w:rsidR="00290B67" w:rsidRPr="00290B67" w:rsidRDefault="00290B67" w:rsidP="007A1E11">
      <w:pPr>
        <w:pStyle w:val="References"/>
        <w:rPr>
          <w:rFonts w:ascii="TimesNewRomanPSMT" w:hAnsi="TimesNewRomanPSMT" w:cs="TimesNewRomanPSMT"/>
        </w:rPr>
      </w:pPr>
      <w:r w:rsidRPr="00290B67">
        <w:rPr>
          <w:noProof/>
        </w:rPr>
        <w:t xml:space="preserve">XU, Y., LIN, Z., ZHONG, X., PAPANDREA, B., HUANG, Y. &amp; DUAN, X. 2015. Solvated graphene frameworks as high-performance anodes for lithium-ion batteries. </w:t>
      </w:r>
      <w:r w:rsidRPr="00290B67">
        <w:rPr>
          <w:i/>
          <w:noProof/>
        </w:rPr>
        <w:t>Angew Chem Int Ed Engl,</w:t>
      </w:r>
      <w:r w:rsidRPr="00290B67">
        <w:rPr>
          <w:noProof/>
        </w:rPr>
        <w:t xml:space="preserve"> 54</w:t>
      </w:r>
      <w:r w:rsidRPr="00290B67">
        <w:rPr>
          <w:b/>
          <w:noProof/>
        </w:rPr>
        <w:t>,</w:t>
      </w:r>
      <w:r w:rsidRPr="00290B67">
        <w:rPr>
          <w:noProof/>
        </w:rPr>
        <w:t xml:space="preserve"> 5345-50.</w:t>
      </w:r>
    </w:p>
    <w:p w:rsidR="00C5138F" w:rsidRPr="00C5138F" w:rsidRDefault="00C5138F" w:rsidP="007A1E11">
      <w:pPr>
        <w:pStyle w:val="References"/>
        <w:rPr>
          <w:rFonts w:ascii="TimesNewRomanPSMT" w:hAnsi="TimesNewRomanPSMT" w:cs="TimesNewRomanPSMT"/>
        </w:rPr>
      </w:pPr>
      <w:r w:rsidRPr="00290B67">
        <w:rPr>
          <w:noProof/>
        </w:rPr>
        <w:t xml:space="preserve">SUN, J., LEE, H. W., PASTA, M., YUAN, H., ZHENG, G., SUN, Y., LI, Y. &amp; CUI, Y. 2015. A phosphorene-graphene hybrid material as a high-capacity anode for sodium-ion batteries. </w:t>
      </w:r>
      <w:r w:rsidRPr="00290B67">
        <w:rPr>
          <w:i/>
          <w:noProof/>
        </w:rPr>
        <w:t>Nat Nanotechnol,</w:t>
      </w:r>
      <w:r w:rsidRPr="00290B67">
        <w:rPr>
          <w:noProof/>
        </w:rPr>
        <w:t xml:space="preserve"> 10</w:t>
      </w:r>
      <w:r w:rsidRPr="00290B67">
        <w:rPr>
          <w:b/>
          <w:noProof/>
        </w:rPr>
        <w:t>,</w:t>
      </w:r>
      <w:r w:rsidRPr="00290B67">
        <w:rPr>
          <w:noProof/>
        </w:rPr>
        <w:t xml:space="preserve"> 980-5.</w:t>
      </w:r>
    </w:p>
    <w:p w:rsidR="00C5138F" w:rsidRPr="00C5138F" w:rsidRDefault="00C5138F" w:rsidP="007A1E11">
      <w:pPr>
        <w:pStyle w:val="References"/>
        <w:rPr>
          <w:rFonts w:ascii="TimesNewRomanPSMT" w:hAnsi="TimesNewRomanPSMT" w:cs="TimesNewRomanPSMT"/>
        </w:rPr>
      </w:pPr>
      <w:r w:rsidRPr="00C5138F">
        <w:rPr>
          <w:noProof/>
        </w:rPr>
        <w:t xml:space="preserve">GUO, B., WANG, X., FULVIO, P. F., CHI, M., MAHURIN, S. M., SUN, X. G. &amp; DAI, S. 2011. Soft-templated mesoporous carbon-carbon nanotube composites for high performance lithium-ion batteries. </w:t>
      </w:r>
      <w:r w:rsidRPr="00C5138F">
        <w:rPr>
          <w:i/>
          <w:noProof/>
        </w:rPr>
        <w:t>Adv Mater,</w:t>
      </w:r>
      <w:r w:rsidRPr="00C5138F">
        <w:rPr>
          <w:noProof/>
        </w:rPr>
        <w:t xml:space="preserve"> 23</w:t>
      </w:r>
      <w:r w:rsidRPr="00C5138F">
        <w:rPr>
          <w:b/>
          <w:noProof/>
        </w:rPr>
        <w:t>,</w:t>
      </w:r>
      <w:r w:rsidRPr="00C5138F">
        <w:rPr>
          <w:noProof/>
        </w:rPr>
        <w:t xml:space="preserve"> 4661-6.</w:t>
      </w:r>
    </w:p>
    <w:p w:rsidR="00C5138F" w:rsidRPr="00C5138F" w:rsidRDefault="00C5138F" w:rsidP="007A1E11">
      <w:pPr>
        <w:pStyle w:val="References"/>
        <w:rPr>
          <w:noProof/>
        </w:rPr>
      </w:pPr>
      <w:r w:rsidRPr="00C5138F">
        <w:rPr>
          <w:noProof/>
        </w:rPr>
        <w:t xml:space="preserve">CHUANPENG XU, D. N., NAN ZHENG, HAINING YU, JIANPING HE, YONGSHENG LI 2018. Facile synthesis of nitrogen-doped double-shelled hollow mesoporous carbon nanospheres as high-performance anode materials </w:t>
      </w:r>
      <w:r w:rsidRPr="00C5138F">
        <w:rPr>
          <w:noProof/>
        </w:rPr>
        <w:lastRenderedPageBreak/>
        <w:t xml:space="preserve">for lithium ion batteries. </w:t>
      </w:r>
      <w:r w:rsidRPr="00C5138F">
        <w:rPr>
          <w:i/>
          <w:noProof/>
        </w:rPr>
        <w:t>ACS Sustainable Chemistry &amp; Engineering,</w:t>
      </w:r>
      <w:r w:rsidRPr="00C5138F">
        <w:rPr>
          <w:noProof/>
        </w:rPr>
        <w:t xml:space="preserve"> 6</w:t>
      </w:r>
      <w:r w:rsidRPr="00C5138F">
        <w:rPr>
          <w:b/>
          <w:noProof/>
        </w:rPr>
        <w:t>,</w:t>
      </w:r>
      <w:r w:rsidRPr="00C5138F">
        <w:rPr>
          <w:noProof/>
        </w:rPr>
        <w:t xml:space="preserve"> 5999-6007.</w:t>
      </w:r>
    </w:p>
    <w:p w:rsidR="00C5138F" w:rsidRPr="00C5138F" w:rsidRDefault="00C5138F" w:rsidP="007A1E11">
      <w:pPr>
        <w:pStyle w:val="References"/>
        <w:rPr>
          <w:noProof/>
        </w:rPr>
      </w:pPr>
      <w:r w:rsidRPr="00C5138F">
        <w:rPr>
          <w:noProof/>
        </w:rPr>
        <w:t xml:space="preserve">THINES, R. K., MUBARAK, N. M., NIZAMUDDIN, S., SAHU, J. N., ABDULLAH, E. C. &amp; GANESAN, P. 2017. Application potential of carbon nanomaterials in water and wastewater treatment: A review. </w:t>
      </w:r>
      <w:r w:rsidRPr="00C5138F">
        <w:rPr>
          <w:i/>
          <w:noProof/>
        </w:rPr>
        <w:t>Journal of the Taiwan Institute of Chemical Engineers,</w:t>
      </w:r>
      <w:r w:rsidRPr="00C5138F">
        <w:rPr>
          <w:noProof/>
        </w:rPr>
        <w:t xml:space="preserve"> 72</w:t>
      </w:r>
      <w:r w:rsidRPr="00C5138F">
        <w:rPr>
          <w:b/>
          <w:noProof/>
        </w:rPr>
        <w:t>,</w:t>
      </w:r>
      <w:r w:rsidRPr="00C5138F">
        <w:rPr>
          <w:noProof/>
        </w:rPr>
        <w:t xml:space="preserve"> 116-133.</w:t>
      </w:r>
    </w:p>
    <w:p w:rsidR="0076355A" w:rsidRDefault="00290B67" w:rsidP="007A1E11">
      <w:pPr>
        <w:pStyle w:val="References"/>
        <w:rPr>
          <w:rFonts w:ascii="TimesNewRomanPSMT" w:hAnsi="TimesNewRomanPSMT" w:cs="TimesNewRomanPSMT"/>
        </w:rPr>
      </w:pPr>
      <w:r>
        <w:rPr>
          <w:rFonts w:ascii="TimesNewRomanPSMT" w:hAnsi="TimesNewRomanPSMT" w:cs="TimesNewRomanPSMT"/>
        </w:rPr>
        <w:t xml:space="preserve"> </w:t>
      </w:r>
      <w:r w:rsidR="00C5138F" w:rsidRPr="00C5138F">
        <w:rPr>
          <w:rFonts w:ascii="TimesNewRomanPSMT" w:hAnsi="TimesNewRomanPSMT" w:cs="TimesNewRomanPSMT"/>
        </w:rPr>
        <w:t xml:space="preserve">ZHANG, B., YU, Y., XU, Z.-L., ABOUALI, S., AKBARI, M., HE, Y.-B., KANG, F. &amp; KIM, J.-K. 2014. Correlation Between Atomic Structure and Electrochemical Performance of Anodes Made from </w:t>
      </w:r>
      <w:proofErr w:type="spellStart"/>
      <w:r w:rsidR="00C5138F" w:rsidRPr="00C5138F">
        <w:rPr>
          <w:rFonts w:ascii="TimesNewRomanPSMT" w:hAnsi="TimesNewRomanPSMT" w:cs="TimesNewRomanPSMT"/>
        </w:rPr>
        <w:t>Electrospun</w:t>
      </w:r>
      <w:proofErr w:type="spellEnd"/>
      <w:r w:rsidR="00C5138F" w:rsidRPr="00C5138F">
        <w:rPr>
          <w:rFonts w:ascii="TimesNewRomanPSMT" w:hAnsi="TimesNewRomanPSMT" w:cs="TimesNewRomanPSMT"/>
        </w:rPr>
        <w:t xml:space="preserve"> Carbon Nanofiber Films. Advanced Energy Materials, 4, 1301448.</w:t>
      </w:r>
    </w:p>
    <w:p w:rsidR="00C5138F" w:rsidRDefault="00E6275A" w:rsidP="007A1E11">
      <w:pPr>
        <w:pStyle w:val="References"/>
        <w:rPr>
          <w:rFonts w:ascii="TimesNewRomanPSMT" w:hAnsi="TimesNewRomanPSMT" w:cs="TimesNewRomanPSMT"/>
        </w:rPr>
      </w:pPr>
      <w:r>
        <w:rPr>
          <w:rFonts w:ascii="TimesNewRomanPSMT" w:hAnsi="TimesNewRomanPSMT" w:cs="TimesNewRomanPSMT"/>
        </w:rPr>
        <w:t>No</w:t>
      </w:r>
    </w:p>
    <w:p w:rsidR="00E6275A" w:rsidRDefault="00E6275A" w:rsidP="007A1E11">
      <w:pPr>
        <w:pStyle w:val="References"/>
        <w:rPr>
          <w:noProof/>
        </w:rPr>
      </w:pPr>
      <w:r w:rsidRPr="00E6275A">
        <w:rPr>
          <w:noProof/>
        </w:rPr>
        <w:t xml:space="preserve">DAS, S. 2011. Life cycle assessment of carbon fiber-reinforced polymer composites. </w:t>
      </w:r>
      <w:r w:rsidRPr="00E6275A">
        <w:rPr>
          <w:i/>
          <w:noProof/>
        </w:rPr>
        <w:t>The International Journal of Life Cycle Assessment,</w:t>
      </w:r>
      <w:r w:rsidRPr="00E6275A">
        <w:rPr>
          <w:noProof/>
        </w:rPr>
        <w:t xml:space="preserve"> 16</w:t>
      </w:r>
      <w:r w:rsidRPr="00E6275A">
        <w:rPr>
          <w:b/>
          <w:noProof/>
        </w:rPr>
        <w:t>,</w:t>
      </w:r>
      <w:r w:rsidRPr="00E6275A">
        <w:rPr>
          <w:noProof/>
        </w:rPr>
        <w:t xml:space="preserve"> 268-282.</w:t>
      </w:r>
    </w:p>
    <w:p w:rsidR="00E6275A" w:rsidRPr="00E6275A" w:rsidRDefault="00E6275A" w:rsidP="007A1E11">
      <w:pPr>
        <w:pStyle w:val="References"/>
        <w:rPr>
          <w:noProof/>
        </w:rPr>
      </w:pPr>
      <w:r w:rsidRPr="00E6275A">
        <w:rPr>
          <w:noProof/>
        </w:rPr>
        <w:t xml:space="preserve">CULEBRAS, M., SANCHIS, M. J., BEAUCAMP, A., CARSÍ, M., KANDOLA, B. K., HORROCKS, A. R., PANZETTI, G., BIRKINSHAW, C. &amp; COLLINS, M. N. 2018. Understanding the thermal and dielectric response of organosolv and modified kraft lignin as a carbon fibre precursor. </w:t>
      </w:r>
      <w:r w:rsidRPr="00E6275A">
        <w:rPr>
          <w:i/>
          <w:noProof/>
        </w:rPr>
        <w:t>Green Chemistry,</w:t>
      </w:r>
      <w:r w:rsidRPr="00E6275A">
        <w:rPr>
          <w:noProof/>
        </w:rPr>
        <w:t xml:space="preserve"> 20</w:t>
      </w:r>
      <w:r w:rsidRPr="00E6275A">
        <w:rPr>
          <w:b/>
          <w:noProof/>
        </w:rPr>
        <w:t>,</w:t>
      </w:r>
      <w:r w:rsidRPr="00E6275A">
        <w:rPr>
          <w:noProof/>
        </w:rPr>
        <w:t xml:space="preserve"> 4461-4472.</w:t>
      </w:r>
    </w:p>
    <w:p w:rsidR="00E6275A" w:rsidRDefault="00853C6C" w:rsidP="007A1E11">
      <w:pPr>
        <w:pStyle w:val="References"/>
        <w:rPr>
          <w:noProof/>
        </w:rPr>
      </w:pPr>
      <w:r w:rsidRPr="00853C6C">
        <w:rPr>
          <w:noProof/>
        </w:rPr>
        <w:t xml:space="preserve">JI, L. &amp; ZHANG, X. 2009. Fabrication of porous carbon nanofibers and their application as anode materials for rechargeable lithium-ion batteries. </w:t>
      </w:r>
      <w:r w:rsidRPr="00853C6C">
        <w:rPr>
          <w:i/>
          <w:noProof/>
        </w:rPr>
        <w:t>Nanotechnology,</w:t>
      </w:r>
      <w:r w:rsidRPr="00853C6C">
        <w:rPr>
          <w:noProof/>
        </w:rPr>
        <w:t xml:space="preserve"> 20</w:t>
      </w:r>
      <w:r w:rsidRPr="00853C6C">
        <w:rPr>
          <w:b/>
          <w:noProof/>
        </w:rPr>
        <w:t>,</w:t>
      </w:r>
      <w:r w:rsidRPr="00853C6C">
        <w:rPr>
          <w:noProof/>
        </w:rPr>
        <w:t xml:space="preserve"> 155705.</w:t>
      </w:r>
    </w:p>
    <w:p w:rsidR="00853C6C" w:rsidRDefault="00837F81" w:rsidP="007A1E11">
      <w:pPr>
        <w:pStyle w:val="References"/>
        <w:rPr>
          <w:noProof/>
        </w:rPr>
      </w:pPr>
      <w:r w:rsidRPr="00853C6C">
        <w:rPr>
          <w:noProof/>
        </w:rPr>
        <w:t xml:space="preserve">MARIO CULEBRASA, A. B., YAN WANGA, MANUEL M. CLAUSS, ERIK FRANK, MAURICE N. COLLINS 2018. Bio-based structurally compatible polymer blends based on lignin and thermoplastic elastomer polyurethane as carbon fiber precursors. </w:t>
      </w:r>
      <w:r w:rsidRPr="00853C6C">
        <w:rPr>
          <w:i/>
          <w:noProof/>
        </w:rPr>
        <w:t>ASC Sustainable Chemistry and Engineering,</w:t>
      </w:r>
      <w:r w:rsidRPr="00853C6C">
        <w:rPr>
          <w:noProof/>
        </w:rPr>
        <w:t xml:space="preserve"> 6</w:t>
      </w:r>
      <w:r w:rsidRPr="00853C6C">
        <w:rPr>
          <w:b/>
          <w:noProof/>
        </w:rPr>
        <w:t>,</w:t>
      </w:r>
      <w:r w:rsidRPr="00853C6C">
        <w:rPr>
          <w:noProof/>
        </w:rPr>
        <w:t xml:space="preserve"> 8816-8825.</w:t>
      </w:r>
      <w:r w:rsidRPr="00E6275A">
        <w:rPr>
          <w:noProof/>
        </w:rPr>
        <w:t xml:space="preserve"> </w:t>
      </w:r>
    </w:p>
    <w:p w:rsidR="00602EC8" w:rsidRPr="00602EC8" w:rsidRDefault="00602EC8" w:rsidP="00602EC8">
      <w:pPr>
        <w:pStyle w:val="References"/>
        <w:rPr>
          <w:i/>
          <w:noProof/>
        </w:rPr>
      </w:pPr>
      <w:r>
        <w:rPr>
          <w:noProof/>
        </w:rPr>
        <w:t xml:space="preserve">KIM, C. YANG,K. S. KOJIMA, M. YOSHIDA, K. KIM, Y. J. KIM, Y. A. ENDO, M. 2006. </w:t>
      </w:r>
      <w:r w:rsidRPr="00602EC8">
        <w:rPr>
          <w:noProof/>
        </w:rPr>
        <w:t>Fabrication of Electrospinning-Derived Carbon Nanofiber Webs for the Anode Material of Lithium-Ion Secondary Batteries</w:t>
      </w:r>
      <w:r>
        <w:rPr>
          <w:noProof/>
        </w:rPr>
        <w:t xml:space="preserve">. </w:t>
      </w:r>
      <w:r w:rsidRPr="00602EC8">
        <w:rPr>
          <w:i/>
          <w:noProof/>
        </w:rPr>
        <w:t>Advanced Functional Materials</w:t>
      </w:r>
      <w:r>
        <w:rPr>
          <w:i/>
          <w:noProof/>
        </w:rPr>
        <w:t xml:space="preserve">, </w:t>
      </w:r>
      <w:r>
        <w:rPr>
          <w:noProof/>
        </w:rPr>
        <w:t>16, 2393-2397.</w:t>
      </w:r>
    </w:p>
    <w:p w:rsidR="00E97402" w:rsidRDefault="00E97402" w:rsidP="00DD5AB3">
      <w:pPr>
        <w:pStyle w:val="FigureCaption"/>
        <w:rPr>
          <w:b/>
          <w:bCs/>
        </w:rPr>
      </w:pPr>
    </w:p>
    <w:p w:rsidR="008E0645" w:rsidRDefault="008E0645" w:rsidP="00DD5AB3">
      <w:pPr>
        <w:pStyle w:val="FigureCaption"/>
        <w:rPr>
          <w:b/>
          <w:bCs/>
        </w:rPr>
      </w:pPr>
    </w:p>
    <w:p w:rsidR="00A93D1A" w:rsidRDefault="0005287A" w:rsidP="00DD5AB3">
      <w:pPr>
        <w:pStyle w:val="FigureCaption"/>
        <w:rPr>
          <w:sz w:val="20"/>
          <w:szCs w:val="20"/>
        </w:rPr>
      </w:pPr>
      <w:r>
        <w:rPr>
          <w:noProof/>
          <w:sz w:val="20"/>
          <w:szCs w:val="20"/>
          <w:lang w:val="en-IE" w:eastAsia="en-IE"/>
        </w:rPr>
        <w:drawing>
          <wp:anchor distT="0" distB="0" distL="114300" distR="114300" simplePos="0" relativeHeight="251661312" behindDoc="0" locked="0" layoutInCell="1" allowOverlap="1">
            <wp:simplePos x="0" y="0"/>
            <wp:positionH relativeFrom="column">
              <wp:posOffset>0</wp:posOffset>
            </wp:positionH>
            <wp:positionV relativeFrom="paragraph">
              <wp:posOffset>5242</wp:posOffset>
            </wp:positionV>
            <wp:extent cx="892175" cy="1124434"/>
            <wp:effectExtent l="0" t="0" r="3175" b="0"/>
            <wp:wrapSquare wrapText="bothSides"/>
            <wp:docPr id="13" name="Picture 13" descr="C:\Users\20090992\Downloads\IMG_20190620_07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90992\Downloads\IMG_20190620_0757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2175" cy="1124434"/>
                    </a:xfrm>
                    <a:prstGeom prst="rect">
                      <a:avLst/>
                    </a:prstGeom>
                    <a:noFill/>
                    <a:ln>
                      <a:noFill/>
                    </a:ln>
                  </pic:spPr>
                </pic:pic>
              </a:graphicData>
            </a:graphic>
          </wp:anchor>
        </w:drawing>
      </w:r>
      <w:proofErr w:type="spellStart"/>
      <w:r w:rsidR="00EC79C0">
        <w:rPr>
          <w:sz w:val="20"/>
          <w:szCs w:val="20"/>
        </w:rPr>
        <w:t>Prathviraj</w:t>
      </w:r>
      <w:proofErr w:type="spellEnd"/>
      <w:r w:rsidR="00EC79C0">
        <w:rPr>
          <w:sz w:val="20"/>
          <w:szCs w:val="20"/>
        </w:rPr>
        <w:t xml:space="preserve"> </w:t>
      </w:r>
      <w:proofErr w:type="spellStart"/>
      <w:r w:rsidR="00EC79C0">
        <w:rPr>
          <w:sz w:val="20"/>
          <w:szCs w:val="20"/>
        </w:rPr>
        <w:t>Upadhyaya</w:t>
      </w:r>
      <w:proofErr w:type="spellEnd"/>
      <w:r w:rsidR="00EC79C0">
        <w:rPr>
          <w:sz w:val="20"/>
          <w:szCs w:val="20"/>
        </w:rPr>
        <w:t xml:space="preserve">, received the B.E. degree in mechanical Engineering from Shri </w:t>
      </w:r>
      <w:proofErr w:type="spellStart"/>
      <w:r w:rsidR="00EC79C0">
        <w:rPr>
          <w:sz w:val="20"/>
          <w:szCs w:val="20"/>
        </w:rPr>
        <w:t>Madhwa</w:t>
      </w:r>
      <w:proofErr w:type="spellEnd"/>
      <w:r w:rsidR="00EC79C0">
        <w:rPr>
          <w:sz w:val="20"/>
          <w:szCs w:val="20"/>
        </w:rPr>
        <w:t xml:space="preserve"> </w:t>
      </w:r>
      <w:proofErr w:type="spellStart"/>
      <w:r w:rsidR="00EC79C0">
        <w:rPr>
          <w:sz w:val="20"/>
          <w:szCs w:val="20"/>
        </w:rPr>
        <w:t>vadiraja</w:t>
      </w:r>
      <w:proofErr w:type="spellEnd"/>
      <w:r w:rsidR="00EC79C0">
        <w:rPr>
          <w:sz w:val="20"/>
          <w:szCs w:val="20"/>
        </w:rPr>
        <w:t xml:space="preserve"> institute </w:t>
      </w:r>
      <w:r w:rsidR="004D2D16">
        <w:rPr>
          <w:sz w:val="20"/>
          <w:szCs w:val="20"/>
        </w:rPr>
        <w:t>of T</w:t>
      </w:r>
      <w:r w:rsidR="00EC79C0">
        <w:rPr>
          <w:sz w:val="20"/>
          <w:szCs w:val="20"/>
        </w:rPr>
        <w:t>echnology</w:t>
      </w:r>
      <w:r w:rsidR="004D2D16">
        <w:rPr>
          <w:sz w:val="20"/>
          <w:szCs w:val="20"/>
        </w:rPr>
        <w:t xml:space="preserve">, Karnataka, India in 2016 and was awarded with MSc degree in </w:t>
      </w:r>
      <w:r w:rsidR="008257D8">
        <w:rPr>
          <w:sz w:val="20"/>
          <w:szCs w:val="20"/>
        </w:rPr>
        <w:t>advanced</w:t>
      </w:r>
      <w:r w:rsidR="004D2D16">
        <w:rPr>
          <w:sz w:val="20"/>
          <w:szCs w:val="20"/>
        </w:rPr>
        <w:t xml:space="preserve"> engineering materials from University of Limerick, Limerick, Ireland. His research during masters included fabrication of carbon nanofibers by</w:t>
      </w:r>
      <w:r w:rsidR="00A93D1A">
        <w:rPr>
          <w:sz w:val="20"/>
          <w:szCs w:val="20"/>
        </w:rPr>
        <w:t xml:space="preserve"> electrospinning biopolymer blends and carbonizing the generated nanofibers to use as anode material for Li-ion batteries. </w:t>
      </w:r>
    </w:p>
    <w:p w:rsidR="00A93D1A" w:rsidRDefault="004D2D16" w:rsidP="00DD5AB3">
      <w:pPr>
        <w:pStyle w:val="FigureCaption"/>
        <w:rPr>
          <w:sz w:val="20"/>
          <w:szCs w:val="20"/>
        </w:rPr>
      </w:pPr>
      <w:r>
        <w:rPr>
          <w:sz w:val="20"/>
          <w:szCs w:val="20"/>
        </w:rPr>
        <w:t>He is currently pursuing the Ph.D. degree in mechanical engineering at SEAM Research center, Waterford institute of technology, Waterford,</w:t>
      </w:r>
      <w:r w:rsidR="00A93D1A">
        <w:rPr>
          <w:sz w:val="20"/>
          <w:szCs w:val="20"/>
        </w:rPr>
        <w:t xml:space="preserve"> Ireland. His research interest includes structure property relationship of additively manufactured magnesium alloys.</w:t>
      </w:r>
    </w:p>
    <w:p w:rsidR="00A93D1A" w:rsidRDefault="00A93D1A" w:rsidP="00DD5AB3">
      <w:pPr>
        <w:pStyle w:val="FigureCaption"/>
        <w:rPr>
          <w:sz w:val="20"/>
          <w:szCs w:val="20"/>
        </w:rPr>
      </w:pPr>
    </w:p>
    <w:p w:rsidR="003534FC" w:rsidRDefault="00A93D1A" w:rsidP="00DD5AB3">
      <w:pPr>
        <w:pStyle w:val="FigureCaption"/>
        <w:rPr>
          <w:sz w:val="20"/>
          <w:szCs w:val="20"/>
        </w:rPr>
      </w:pPr>
      <w:r>
        <w:rPr>
          <w:noProof/>
          <w:sz w:val="20"/>
          <w:szCs w:val="20"/>
          <w:lang w:val="en-IE" w:eastAsia="en-IE"/>
        </w:rPr>
        <w:drawing>
          <wp:anchor distT="0" distB="0" distL="114300" distR="114300" simplePos="0" relativeHeight="251659264" behindDoc="0" locked="0" layoutInCell="1" allowOverlap="1">
            <wp:simplePos x="0" y="0"/>
            <wp:positionH relativeFrom="column">
              <wp:posOffset>0</wp:posOffset>
            </wp:positionH>
            <wp:positionV relativeFrom="paragraph">
              <wp:posOffset>-2437</wp:posOffset>
            </wp:positionV>
            <wp:extent cx="839972" cy="1073785"/>
            <wp:effectExtent l="0" t="0" r="0" b="0"/>
            <wp:wrapSquare wrapText="bothSides"/>
            <wp:docPr id="11" name="Picture 11" descr="C:\Users\20090992\Desktop\Lignin\m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90992\Desktop\Lignin\mari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972" cy="1073785"/>
                    </a:xfrm>
                    <a:prstGeom prst="rect">
                      <a:avLst/>
                    </a:prstGeom>
                    <a:noFill/>
                    <a:ln>
                      <a:noFill/>
                    </a:ln>
                  </pic:spPr>
                </pic:pic>
              </a:graphicData>
            </a:graphic>
            <wp14:sizeRelH relativeFrom="margin">
              <wp14:pctWidth>0</wp14:pctWidth>
            </wp14:sizeRelH>
          </wp:anchor>
        </w:drawing>
      </w:r>
      <w:r w:rsidR="003534FC">
        <w:rPr>
          <w:sz w:val="20"/>
          <w:szCs w:val="20"/>
        </w:rPr>
        <w:t xml:space="preserve">A PhD in chemistry graduated by the </w:t>
      </w:r>
      <w:proofErr w:type="gramStart"/>
      <w:r w:rsidR="003534FC">
        <w:rPr>
          <w:sz w:val="20"/>
          <w:szCs w:val="20"/>
        </w:rPr>
        <w:t>university</w:t>
      </w:r>
      <w:proofErr w:type="gramEnd"/>
      <w:r w:rsidR="003534FC">
        <w:rPr>
          <w:sz w:val="20"/>
          <w:szCs w:val="20"/>
        </w:rPr>
        <w:t xml:space="preserve"> of Valencia in 2017. Expertise in Polymer science, polymer chemistry, polymer processing, biopolymers, functional and structural composite materials and techniques for thermal, structural, mechanical, morphological and electrical characterization. Currently involved in developing carbon fibers from sustainable bio based polymers blends based on lignin</w:t>
      </w:r>
      <w:r w:rsidRPr="00A93D1A">
        <w:rPr>
          <w:sz w:val="20"/>
          <w:szCs w:val="20"/>
        </w:rPr>
        <w:t>.</w:t>
      </w:r>
      <w:r w:rsidR="003534FC">
        <w:rPr>
          <w:sz w:val="20"/>
          <w:szCs w:val="20"/>
        </w:rPr>
        <w:t xml:space="preserve"> He has authored over 40 articles published in peer reviewed academic journals, some of them leader in the field, 4 patents, and more than 40 works presented at conferences, workshops and seminars. </w:t>
      </w:r>
      <w:r w:rsidRPr="00A93D1A">
        <w:rPr>
          <w:sz w:val="20"/>
          <w:szCs w:val="20"/>
        </w:rPr>
        <w:t xml:space="preserve"> </w:t>
      </w:r>
    </w:p>
    <w:p w:rsidR="00A93D1A" w:rsidRDefault="00A93D1A" w:rsidP="00DD5AB3">
      <w:pPr>
        <w:pStyle w:val="FigureCaption"/>
        <w:rPr>
          <w:sz w:val="20"/>
          <w:szCs w:val="20"/>
        </w:rPr>
      </w:pPr>
      <w:r w:rsidRPr="00A93D1A">
        <w:rPr>
          <w:sz w:val="20"/>
          <w:szCs w:val="20"/>
        </w:rPr>
        <w:t xml:space="preserve">Mario </w:t>
      </w:r>
      <w:proofErr w:type="spellStart"/>
      <w:r w:rsidRPr="00A93D1A">
        <w:rPr>
          <w:sz w:val="20"/>
          <w:szCs w:val="20"/>
        </w:rPr>
        <w:t>Culebras</w:t>
      </w:r>
      <w:proofErr w:type="spellEnd"/>
      <w:r w:rsidRPr="00A93D1A">
        <w:rPr>
          <w:sz w:val="20"/>
          <w:szCs w:val="20"/>
        </w:rPr>
        <w:t xml:space="preserve"> currently works at the Stokes Research Institute, University of Limerick. </w:t>
      </w:r>
    </w:p>
    <w:p w:rsidR="003534FC" w:rsidRDefault="003534FC" w:rsidP="00DD5AB3">
      <w:pPr>
        <w:pStyle w:val="FigureCaption"/>
        <w:rPr>
          <w:sz w:val="20"/>
          <w:szCs w:val="20"/>
        </w:rPr>
      </w:pPr>
    </w:p>
    <w:p w:rsidR="008F594A" w:rsidRPr="003534FC" w:rsidRDefault="00A93D1A" w:rsidP="003534FC">
      <w:pPr>
        <w:pStyle w:val="FigureCaption"/>
        <w:rPr>
          <w:sz w:val="20"/>
          <w:szCs w:val="20"/>
        </w:rPr>
        <w:sectPr w:rsidR="008F594A" w:rsidRPr="003534FC" w:rsidSect="00D235E8">
          <w:headerReference w:type="default" r:id="rId14"/>
          <w:type w:val="continuous"/>
          <w:pgSz w:w="11907" w:h="16839" w:code="9"/>
          <w:pgMar w:top="1440" w:right="1440" w:bottom="1440" w:left="1440" w:header="432" w:footer="432" w:gutter="0"/>
          <w:cols w:num="2" w:space="288"/>
          <w:docGrid w:linePitch="272"/>
        </w:sectPr>
      </w:pPr>
      <w:r>
        <w:rPr>
          <w:noProof/>
          <w:sz w:val="20"/>
          <w:szCs w:val="20"/>
          <w:lang w:val="en-IE" w:eastAsia="en-IE"/>
        </w:rPr>
        <w:drawing>
          <wp:anchor distT="0" distB="0" distL="114300" distR="114300" simplePos="0" relativeHeight="251660288" behindDoc="0" locked="0" layoutInCell="1" allowOverlap="1">
            <wp:simplePos x="0" y="0"/>
            <wp:positionH relativeFrom="column">
              <wp:align>left</wp:align>
            </wp:positionH>
            <wp:positionV relativeFrom="paragraph">
              <wp:posOffset>13970</wp:posOffset>
            </wp:positionV>
            <wp:extent cx="1020445" cy="1169035"/>
            <wp:effectExtent l="0" t="0" r="8255" b="0"/>
            <wp:wrapSquare wrapText="bothSides"/>
            <wp:docPr id="12" name="Picture 12" descr="C:\Users\20090992\Desktop\Lignin\Mau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090992\Desktop\Lignin\Mauri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0445" cy="1169035"/>
                    </a:xfrm>
                    <a:prstGeom prst="rect">
                      <a:avLst/>
                    </a:prstGeom>
                    <a:noFill/>
                    <a:ln>
                      <a:noFill/>
                    </a:ln>
                  </pic:spPr>
                </pic:pic>
              </a:graphicData>
            </a:graphic>
          </wp:anchor>
        </w:drawing>
      </w:r>
      <w:proofErr w:type="spellStart"/>
      <w:r w:rsidR="00CD08D7">
        <w:rPr>
          <w:sz w:val="20"/>
          <w:szCs w:val="20"/>
        </w:rPr>
        <w:t>Dr</w:t>
      </w:r>
      <w:proofErr w:type="spellEnd"/>
      <w:r w:rsidR="00CD08D7">
        <w:rPr>
          <w:sz w:val="20"/>
          <w:szCs w:val="20"/>
        </w:rPr>
        <w:t xml:space="preserve"> </w:t>
      </w:r>
      <w:r w:rsidRPr="00A93D1A">
        <w:rPr>
          <w:sz w:val="20"/>
          <w:szCs w:val="20"/>
        </w:rPr>
        <w:t>Maurice</w:t>
      </w:r>
      <w:r w:rsidR="00CD08D7">
        <w:rPr>
          <w:sz w:val="20"/>
          <w:szCs w:val="20"/>
        </w:rPr>
        <w:t xml:space="preserve"> </w:t>
      </w:r>
      <w:proofErr w:type="spellStart"/>
      <w:r w:rsidR="00CD08D7">
        <w:rPr>
          <w:sz w:val="20"/>
          <w:szCs w:val="20"/>
        </w:rPr>
        <w:t>N.Collins</w:t>
      </w:r>
      <w:proofErr w:type="spellEnd"/>
      <w:r w:rsidRPr="00A93D1A">
        <w:rPr>
          <w:sz w:val="20"/>
          <w:szCs w:val="20"/>
        </w:rPr>
        <w:t xml:space="preserve"> received a PhD in Materials Science from the University of Limerick. He is a lecturer in the School of Engineering and is a member of the Bernal Institute</w:t>
      </w:r>
      <w:r w:rsidR="00CD08D7">
        <w:rPr>
          <w:sz w:val="20"/>
          <w:szCs w:val="20"/>
        </w:rPr>
        <w:t xml:space="preserve"> and is the course director of the MSc in biomedical device materials</w:t>
      </w:r>
      <w:r w:rsidRPr="00A93D1A">
        <w:rPr>
          <w:sz w:val="20"/>
          <w:szCs w:val="20"/>
        </w:rPr>
        <w:t>. The principal focus of his research group is on the structure/property/processing relationships of polymers in the application areas of regenerative medicine, drug delivery, and ph</w:t>
      </w:r>
      <w:r w:rsidR="00CD08D7">
        <w:rPr>
          <w:sz w:val="20"/>
          <w:szCs w:val="20"/>
        </w:rPr>
        <w:t xml:space="preserve">armaceutical materials.  </w:t>
      </w:r>
      <w:proofErr w:type="spellStart"/>
      <w:r w:rsidR="00CD08D7">
        <w:rPr>
          <w:sz w:val="20"/>
          <w:szCs w:val="20"/>
        </w:rPr>
        <w:t>Dr</w:t>
      </w:r>
      <w:proofErr w:type="spellEnd"/>
      <w:r w:rsidR="00CD08D7">
        <w:rPr>
          <w:sz w:val="20"/>
          <w:szCs w:val="20"/>
        </w:rPr>
        <w:t xml:space="preserve"> Collins</w:t>
      </w:r>
      <w:r w:rsidRPr="00A93D1A">
        <w:rPr>
          <w:sz w:val="20"/>
          <w:szCs w:val="20"/>
        </w:rPr>
        <w:t xml:space="preserve"> has a strong track record in attracting funding to enable his research. He is the lead PI and coordinator of the H2020 LIBRE consortium, which focuses on next generation biomaterials. Other current areas of interest include the development of </w:t>
      </w:r>
      <w:proofErr w:type="spellStart"/>
      <w:r w:rsidRPr="00A93D1A">
        <w:rPr>
          <w:sz w:val="20"/>
          <w:szCs w:val="20"/>
        </w:rPr>
        <w:t>bioinks</w:t>
      </w:r>
      <w:proofErr w:type="spellEnd"/>
      <w:r w:rsidRPr="00A93D1A">
        <w:rPr>
          <w:sz w:val="20"/>
          <w:szCs w:val="20"/>
        </w:rPr>
        <w:t xml:space="preserve"> for 3D </w:t>
      </w:r>
      <w:proofErr w:type="spellStart"/>
      <w:r w:rsidRPr="00A93D1A">
        <w:rPr>
          <w:sz w:val="20"/>
          <w:szCs w:val="20"/>
        </w:rPr>
        <w:t>bioprinting</w:t>
      </w:r>
      <w:proofErr w:type="spellEnd"/>
      <w:r w:rsidRPr="00A93D1A">
        <w:rPr>
          <w:sz w:val="20"/>
          <w:szCs w:val="20"/>
        </w:rPr>
        <w:t xml:space="preserve"> and the development of immunomodulatory materials. Maurice is on the editorial boa</w:t>
      </w:r>
      <w:r w:rsidR="003534FC">
        <w:rPr>
          <w:sz w:val="20"/>
          <w:szCs w:val="20"/>
        </w:rPr>
        <w:t xml:space="preserve">rd of Carbohydrate Polymers and is </w:t>
      </w:r>
      <w:r w:rsidRPr="00A93D1A">
        <w:rPr>
          <w:sz w:val="20"/>
          <w:szCs w:val="20"/>
        </w:rPr>
        <w:t>the</w:t>
      </w:r>
      <w:r w:rsidR="003534FC">
        <w:rPr>
          <w:sz w:val="20"/>
          <w:szCs w:val="20"/>
        </w:rPr>
        <w:t xml:space="preserve"> editor of</w:t>
      </w:r>
      <w:r w:rsidRPr="00A93D1A">
        <w:rPr>
          <w:sz w:val="20"/>
          <w:szCs w:val="20"/>
        </w:rPr>
        <w:t xml:space="preserve"> International Journal of Biological Macromolecules.</w:t>
      </w:r>
      <w:r w:rsidR="003534FC">
        <w:rPr>
          <w:sz w:val="20"/>
          <w:szCs w:val="20"/>
        </w:rPr>
        <w:t xml:space="preserve"> He has </w:t>
      </w:r>
      <w:proofErr w:type="spellStart"/>
      <w:r w:rsidR="003534FC">
        <w:rPr>
          <w:sz w:val="20"/>
          <w:szCs w:val="20"/>
        </w:rPr>
        <w:t>authoured</w:t>
      </w:r>
      <w:proofErr w:type="spellEnd"/>
      <w:r w:rsidR="003534FC">
        <w:rPr>
          <w:sz w:val="20"/>
          <w:szCs w:val="20"/>
        </w:rPr>
        <w:t xml:space="preserve"> over 70 journal articles, several book chapters and over 70 conference articles. He has filed 6 patents. His works have gathered over 2.5K citations with a current h-index of 27</w:t>
      </w:r>
    </w:p>
    <w:p w:rsidR="0037551B" w:rsidRPr="00CD684F" w:rsidRDefault="0037551B" w:rsidP="00491E9C">
      <w:pPr>
        <w:pStyle w:val="FigureCaption"/>
        <w:rPr>
          <w:sz w:val="20"/>
          <w:szCs w:val="20"/>
        </w:rPr>
      </w:pPr>
    </w:p>
    <w:sectPr w:rsidR="0037551B" w:rsidRPr="00CD684F" w:rsidSect="00DD5AB3">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CBB" w:rsidRDefault="001A4CBB">
      <w:r>
        <w:separator/>
      </w:r>
    </w:p>
  </w:endnote>
  <w:endnote w:type="continuationSeparator" w:id="0">
    <w:p w:rsidR="001A4CBB" w:rsidRDefault="001A4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CBB" w:rsidRDefault="001A4CBB"/>
  </w:footnote>
  <w:footnote w:type="continuationSeparator" w:id="0">
    <w:p w:rsidR="001A4CBB" w:rsidRDefault="001A4CBB">
      <w:r>
        <w:continuationSeparator/>
      </w:r>
    </w:p>
  </w:footnote>
  <w:footnote w:id="1">
    <w:p w:rsidR="000B6DF6" w:rsidRDefault="000B6DF6">
      <w:pPr>
        <w:pStyle w:val="FootnoteText"/>
      </w:pPr>
    </w:p>
    <w:p w:rsidR="000B6DF6" w:rsidRDefault="000B6DF6" w:rsidP="00921469">
      <w:pPr>
        <w:pStyle w:val="FootnoteText"/>
        <w:ind w:firstLine="0"/>
      </w:pPr>
      <w:r>
        <w:t xml:space="preserve">MC, AB and MNC acknowledge received funding from the </w:t>
      </w:r>
      <w:proofErr w:type="spellStart"/>
      <w:r>
        <w:t>BioBased</w:t>
      </w:r>
      <w:proofErr w:type="spellEnd"/>
      <w:r>
        <w:t xml:space="preserve"> Industries Joint Undertaking under the European Union’s Horizon 2020 research and innovation </w:t>
      </w:r>
      <w:proofErr w:type="spellStart"/>
      <w:r>
        <w:t>programme</w:t>
      </w:r>
      <w:proofErr w:type="spellEnd"/>
      <w:r>
        <w:t xml:space="preserve"> under grant agreement No 720707.</w:t>
      </w:r>
    </w:p>
    <w:p w:rsidR="000B6DF6" w:rsidRDefault="000B6DF6" w:rsidP="00921469">
      <w:pPr>
        <w:pStyle w:val="FootnoteText"/>
      </w:pPr>
      <w:r>
        <w:t xml:space="preserve">The Journal article was submitted for review on 10 June, 2019 in </w:t>
      </w:r>
      <w:proofErr w:type="spellStart"/>
      <w:r>
        <w:t>Chemsuschem</w:t>
      </w:r>
      <w:proofErr w:type="spellEnd"/>
      <w:r>
        <w:t xml:space="preserve">, and the article was accepted on 07 august, 2019 and first online version was published on 12 </w:t>
      </w:r>
      <w:proofErr w:type="spellStart"/>
      <w:r>
        <w:t>september</w:t>
      </w:r>
      <w:proofErr w:type="spellEnd"/>
      <w:r>
        <w:t xml:space="preserve"> 2019 under the title “Bio-derived carbon nanofibers from lignin as high performance Li-ion anode materials” with the </w:t>
      </w:r>
      <w:proofErr w:type="spellStart"/>
      <w:r>
        <w:t>doi</w:t>
      </w:r>
      <w:proofErr w:type="spellEnd"/>
      <w:r>
        <w:t xml:space="preserve">: </w:t>
      </w:r>
      <w:hyperlink r:id="rId1" w:history="1">
        <w:r w:rsidRPr="00A010C0">
          <w:rPr>
            <w:rStyle w:val="Hyperlink"/>
          </w:rPr>
          <w:t>https://doi.org/10.1002/cssc.201901562</w:t>
        </w:r>
      </w:hyperlink>
      <w:r>
        <w:t xml:space="preserve"> and should be sited as </w:t>
      </w:r>
      <w:proofErr w:type="spellStart"/>
      <w:r w:rsidRPr="00921469">
        <w:t>ChemSusChem</w:t>
      </w:r>
      <w:proofErr w:type="spellEnd"/>
      <w:r w:rsidRPr="00921469">
        <w:t xml:space="preserve"> 10.1002/cssc.201901562</w:t>
      </w:r>
      <w:r>
        <w:t>.</w:t>
      </w:r>
    </w:p>
    <w:p w:rsidR="000B6DF6" w:rsidRDefault="000B6DF6">
      <w:pPr>
        <w:pStyle w:val="FootnoteText"/>
      </w:pPr>
      <w:proofErr w:type="spellStart"/>
      <w:r>
        <w:t>Prathviraj</w:t>
      </w:r>
      <w:proofErr w:type="spellEnd"/>
      <w:r>
        <w:t xml:space="preserve"> </w:t>
      </w:r>
      <w:proofErr w:type="spellStart"/>
      <w:r>
        <w:t>Upadhyaya</w:t>
      </w:r>
      <w:proofErr w:type="spellEnd"/>
      <w:r>
        <w:t>, was with Stokes laboratory, University of Limerick, Limerick, Ireland. He is now with SEAM research center, Department of Engineering, Waterford Institute of Technology, Waterford, Ireland. (email: prathviraj.upadhyaya@postgrad.wit.ie)</w:t>
      </w:r>
    </w:p>
    <w:p w:rsidR="000B6DF6" w:rsidRDefault="000B6DF6">
      <w:pPr>
        <w:pStyle w:val="FootnoteText"/>
      </w:pPr>
      <w:r>
        <w:t xml:space="preserve">Mario </w:t>
      </w:r>
      <w:proofErr w:type="spellStart"/>
      <w:r>
        <w:t>Culebras</w:t>
      </w:r>
      <w:proofErr w:type="spellEnd"/>
      <w:r>
        <w:t>, is with stokes laboratory, University of Limerick, Limerick, Ireland. (email:</w:t>
      </w:r>
      <w:r w:rsidRPr="00EC79C0">
        <w:t xml:space="preserve"> Mario.Culebrasrubio@ul.ie</w:t>
      </w:r>
      <w:r>
        <w:t xml:space="preserve"> )</w:t>
      </w:r>
    </w:p>
    <w:p w:rsidR="000B6DF6" w:rsidRDefault="000B6DF6">
      <w:pPr>
        <w:pStyle w:val="FootnoteText"/>
      </w:pPr>
      <w:r>
        <w:t>Maurice N Collins, is with Stokes laboratory, University of Limerick, Limerick, Ireland. (email:</w:t>
      </w:r>
      <w:r w:rsidRPr="00EC79C0">
        <w:t xml:space="preserve"> Maurice.Collins@ul.ie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DF6" w:rsidRDefault="000B6DF6" w:rsidP="00CF357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B41E52A0"/>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wsexae90ptd8e9rvlpz9wvsssfdfdfvpwt&quot;&gt;My EndNote Library&lt;record-ids&gt;&lt;item&gt;36&lt;/item&gt;&lt;/record-ids&gt;&lt;/item&gt;&lt;/Libraries&gt;"/>
  </w:docVars>
  <w:rsids>
    <w:rsidRoot w:val="009F4B45"/>
    <w:rsid w:val="00007BF7"/>
    <w:rsid w:val="0002422E"/>
    <w:rsid w:val="0002719F"/>
    <w:rsid w:val="0003008E"/>
    <w:rsid w:val="00042E13"/>
    <w:rsid w:val="0005287A"/>
    <w:rsid w:val="00065F3B"/>
    <w:rsid w:val="000968A9"/>
    <w:rsid w:val="000A0C2F"/>
    <w:rsid w:val="000A168B"/>
    <w:rsid w:val="000B6DF6"/>
    <w:rsid w:val="000B757D"/>
    <w:rsid w:val="000D2BDE"/>
    <w:rsid w:val="000E61E9"/>
    <w:rsid w:val="000F5B04"/>
    <w:rsid w:val="00104BB0"/>
    <w:rsid w:val="0010794E"/>
    <w:rsid w:val="00113F26"/>
    <w:rsid w:val="00126C7A"/>
    <w:rsid w:val="0013354F"/>
    <w:rsid w:val="00143F2E"/>
    <w:rsid w:val="00144E72"/>
    <w:rsid w:val="00172F04"/>
    <w:rsid w:val="001768FF"/>
    <w:rsid w:val="0018767E"/>
    <w:rsid w:val="001A4CBB"/>
    <w:rsid w:val="001A60B1"/>
    <w:rsid w:val="001A6ED5"/>
    <w:rsid w:val="001B2686"/>
    <w:rsid w:val="001B36B1"/>
    <w:rsid w:val="001D3A8E"/>
    <w:rsid w:val="001E7B7A"/>
    <w:rsid w:val="001F4C5C"/>
    <w:rsid w:val="001F5E24"/>
    <w:rsid w:val="00204478"/>
    <w:rsid w:val="00214E2E"/>
    <w:rsid w:val="00216141"/>
    <w:rsid w:val="00216BCB"/>
    <w:rsid w:val="00217186"/>
    <w:rsid w:val="00225776"/>
    <w:rsid w:val="002434A1"/>
    <w:rsid w:val="00243F65"/>
    <w:rsid w:val="00263943"/>
    <w:rsid w:val="00267B35"/>
    <w:rsid w:val="00284088"/>
    <w:rsid w:val="002870B6"/>
    <w:rsid w:val="00290B67"/>
    <w:rsid w:val="002B6E61"/>
    <w:rsid w:val="002D285A"/>
    <w:rsid w:val="002E1F95"/>
    <w:rsid w:val="002E7FC9"/>
    <w:rsid w:val="002F1A23"/>
    <w:rsid w:val="002F7910"/>
    <w:rsid w:val="00303995"/>
    <w:rsid w:val="00314F82"/>
    <w:rsid w:val="003172FE"/>
    <w:rsid w:val="00317389"/>
    <w:rsid w:val="003427CE"/>
    <w:rsid w:val="00342BE1"/>
    <w:rsid w:val="003461E8"/>
    <w:rsid w:val="003534FC"/>
    <w:rsid w:val="00360269"/>
    <w:rsid w:val="0037551B"/>
    <w:rsid w:val="00392DBA"/>
    <w:rsid w:val="00393008"/>
    <w:rsid w:val="003A5127"/>
    <w:rsid w:val="003B34E2"/>
    <w:rsid w:val="003C3322"/>
    <w:rsid w:val="003C68C2"/>
    <w:rsid w:val="003D1EBF"/>
    <w:rsid w:val="003D4CAE"/>
    <w:rsid w:val="003F03A7"/>
    <w:rsid w:val="003F26BD"/>
    <w:rsid w:val="003F52AD"/>
    <w:rsid w:val="00406898"/>
    <w:rsid w:val="00422FAA"/>
    <w:rsid w:val="0043144F"/>
    <w:rsid w:val="00431BFA"/>
    <w:rsid w:val="004353CF"/>
    <w:rsid w:val="004616E2"/>
    <w:rsid w:val="004631BC"/>
    <w:rsid w:val="00475D52"/>
    <w:rsid w:val="00482B34"/>
    <w:rsid w:val="0048328C"/>
    <w:rsid w:val="00484761"/>
    <w:rsid w:val="00484DD5"/>
    <w:rsid w:val="00491E9C"/>
    <w:rsid w:val="0049486E"/>
    <w:rsid w:val="004A0C91"/>
    <w:rsid w:val="004B558A"/>
    <w:rsid w:val="004C1E16"/>
    <w:rsid w:val="004C2543"/>
    <w:rsid w:val="004C6E6B"/>
    <w:rsid w:val="004D15CA"/>
    <w:rsid w:val="004D2D16"/>
    <w:rsid w:val="004D34C8"/>
    <w:rsid w:val="004E3E4C"/>
    <w:rsid w:val="004F23A0"/>
    <w:rsid w:val="005003E3"/>
    <w:rsid w:val="005052CD"/>
    <w:rsid w:val="00535307"/>
    <w:rsid w:val="00550A26"/>
    <w:rsid w:val="00550BF5"/>
    <w:rsid w:val="00566BC2"/>
    <w:rsid w:val="00567A70"/>
    <w:rsid w:val="00570936"/>
    <w:rsid w:val="005A2A15"/>
    <w:rsid w:val="005A6A6D"/>
    <w:rsid w:val="005B41AC"/>
    <w:rsid w:val="005C6EA6"/>
    <w:rsid w:val="005D156F"/>
    <w:rsid w:val="005D18AB"/>
    <w:rsid w:val="005D1B15"/>
    <w:rsid w:val="005D2824"/>
    <w:rsid w:val="005D4F1A"/>
    <w:rsid w:val="005D72BB"/>
    <w:rsid w:val="005E692F"/>
    <w:rsid w:val="005F5151"/>
    <w:rsid w:val="00602EC8"/>
    <w:rsid w:val="006049CC"/>
    <w:rsid w:val="006170CA"/>
    <w:rsid w:val="0062114B"/>
    <w:rsid w:val="00623698"/>
    <w:rsid w:val="00625E96"/>
    <w:rsid w:val="006408B7"/>
    <w:rsid w:val="00647C09"/>
    <w:rsid w:val="00651F2C"/>
    <w:rsid w:val="00673CFB"/>
    <w:rsid w:val="00677C22"/>
    <w:rsid w:val="00685D0E"/>
    <w:rsid w:val="00693D5D"/>
    <w:rsid w:val="006A6CAD"/>
    <w:rsid w:val="006B7F03"/>
    <w:rsid w:val="006C04EC"/>
    <w:rsid w:val="006C7307"/>
    <w:rsid w:val="006D4BB6"/>
    <w:rsid w:val="00725B45"/>
    <w:rsid w:val="007333E7"/>
    <w:rsid w:val="00735879"/>
    <w:rsid w:val="00752761"/>
    <w:rsid w:val="007530A3"/>
    <w:rsid w:val="0076355A"/>
    <w:rsid w:val="007707AB"/>
    <w:rsid w:val="00771CCD"/>
    <w:rsid w:val="007A1E11"/>
    <w:rsid w:val="007A3D00"/>
    <w:rsid w:val="007A7D60"/>
    <w:rsid w:val="007B1299"/>
    <w:rsid w:val="007C4336"/>
    <w:rsid w:val="007E377E"/>
    <w:rsid w:val="007E50DC"/>
    <w:rsid w:val="007E63FC"/>
    <w:rsid w:val="007F7AA6"/>
    <w:rsid w:val="00814D15"/>
    <w:rsid w:val="0081663F"/>
    <w:rsid w:val="00823624"/>
    <w:rsid w:val="008257D8"/>
    <w:rsid w:val="008359C1"/>
    <w:rsid w:val="00837E47"/>
    <w:rsid w:val="00837F81"/>
    <w:rsid w:val="008518FE"/>
    <w:rsid w:val="00853C6C"/>
    <w:rsid w:val="0085659C"/>
    <w:rsid w:val="00864212"/>
    <w:rsid w:val="00872026"/>
    <w:rsid w:val="0087792E"/>
    <w:rsid w:val="00883EAF"/>
    <w:rsid w:val="00885258"/>
    <w:rsid w:val="00896653"/>
    <w:rsid w:val="00896CE5"/>
    <w:rsid w:val="008A30C3"/>
    <w:rsid w:val="008A3C23"/>
    <w:rsid w:val="008A6675"/>
    <w:rsid w:val="008C49CC"/>
    <w:rsid w:val="008D69E9"/>
    <w:rsid w:val="008E0645"/>
    <w:rsid w:val="008E0B6D"/>
    <w:rsid w:val="008F27CE"/>
    <w:rsid w:val="008F594A"/>
    <w:rsid w:val="00904C7E"/>
    <w:rsid w:val="0091035B"/>
    <w:rsid w:val="00920DA2"/>
    <w:rsid w:val="00921469"/>
    <w:rsid w:val="0093332B"/>
    <w:rsid w:val="00983779"/>
    <w:rsid w:val="009A1F6E"/>
    <w:rsid w:val="009B3C5A"/>
    <w:rsid w:val="009C583F"/>
    <w:rsid w:val="009C7D17"/>
    <w:rsid w:val="009E10D6"/>
    <w:rsid w:val="009E484E"/>
    <w:rsid w:val="009E52D0"/>
    <w:rsid w:val="009F40FB"/>
    <w:rsid w:val="009F4B45"/>
    <w:rsid w:val="009F68D0"/>
    <w:rsid w:val="00A22FCB"/>
    <w:rsid w:val="00A25B3B"/>
    <w:rsid w:val="00A279F6"/>
    <w:rsid w:val="00A40127"/>
    <w:rsid w:val="00A42772"/>
    <w:rsid w:val="00A472F1"/>
    <w:rsid w:val="00A5237D"/>
    <w:rsid w:val="00A54C30"/>
    <w:rsid w:val="00A554A3"/>
    <w:rsid w:val="00A758EA"/>
    <w:rsid w:val="00A8340E"/>
    <w:rsid w:val="00A879A8"/>
    <w:rsid w:val="00A91937"/>
    <w:rsid w:val="00A93D1A"/>
    <w:rsid w:val="00A9434E"/>
    <w:rsid w:val="00A95C50"/>
    <w:rsid w:val="00AB2ACE"/>
    <w:rsid w:val="00AB79A6"/>
    <w:rsid w:val="00AC4850"/>
    <w:rsid w:val="00AE1775"/>
    <w:rsid w:val="00B16DB5"/>
    <w:rsid w:val="00B47B59"/>
    <w:rsid w:val="00B53F81"/>
    <w:rsid w:val="00B56101"/>
    <w:rsid w:val="00B56C2B"/>
    <w:rsid w:val="00B65BD3"/>
    <w:rsid w:val="00B70469"/>
    <w:rsid w:val="00B72DD8"/>
    <w:rsid w:val="00B72E09"/>
    <w:rsid w:val="00BC3228"/>
    <w:rsid w:val="00BE1AA4"/>
    <w:rsid w:val="00BF0C69"/>
    <w:rsid w:val="00BF629B"/>
    <w:rsid w:val="00BF655C"/>
    <w:rsid w:val="00C04A43"/>
    <w:rsid w:val="00C075EF"/>
    <w:rsid w:val="00C11E83"/>
    <w:rsid w:val="00C21173"/>
    <w:rsid w:val="00C22B73"/>
    <w:rsid w:val="00C2378A"/>
    <w:rsid w:val="00C378A1"/>
    <w:rsid w:val="00C44997"/>
    <w:rsid w:val="00C5138F"/>
    <w:rsid w:val="00C621D6"/>
    <w:rsid w:val="00C67C2D"/>
    <w:rsid w:val="00C75907"/>
    <w:rsid w:val="00C82D86"/>
    <w:rsid w:val="00C907C9"/>
    <w:rsid w:val="00CB4B8D"/>
    <w:rsid w:val="00CB5938"/>
    <w:rsid w:val="00CC0DDA"/>
    <w:rsid w:val="00CD08D7"/>
    <w:rsid w:val="00CD684F"/>
    <w:rsid w:val="00CF3575"/>
    <w:rsid w:val="00CF3BEB"/>
    <w:rsid w:val="00D06623"/>
    <w:rsid w:val="00D14C6B"/>
    <w:rsid w:val="00D14F63"/>
    <w:rsid w:val="00D235E8"/>
    <w:rsid w:val="00D23EC7"/>
    <w:rsid w:val="00D336F1"/>
    <w:rsid w:val="00D4759A"/>
    <w:rsid w:val="00D54DC9"/>
    <w:rsid w:val="00D5536F"/>
    <w:rsid w:val="00D56935"/>
    <w:rsid w:val="00D716BA"/>
    <w:rsid w:val="00D758C6"/>
    <w:rsid w:val="00D7612F"/>
    <w:rsid w:val="00D90C10"/>
    <w:rsid w:val="00D92E96"/>
    <w:rsid w:val="00DA258C"/>
    <w:rsid w:val="00DA4345"/>
    <w:rsid w:val="00DA7D00"/>
    <w:rsid w:val="00DB6EC5"/>
    <w:rsid w:val="00DC0DBA"/>
    <w:rsid w:val="00DC2914"/>
    <w:rsid w:val="00DD5AB3"/>
    <w:rsid w:val="00DE07FA"/>
    <w:rsid w:val="00DE1933"/>
    <w:rsid w:val="00DE20DB"/>
    <w:rsid w:val="00DF2DDE"/>
    <w:rsid w:val="00DF77C8"/>
    <w:rsid w:val="00E01667"/>
    <w:rsid w:val="00E36209"/>
    <w:rsid w:val="00E37AF9"/>
    <w:rsid w:val="00E420BB"/>
    <w:rsid w:val="00E50DF6"/>
    <w:rsid w:val="00E6275A"/>
    <w:rsid w:val="00E6336D"/>
    <w:rsid w:val="00E6366C"/>
    <w:rsid w:val="00E9299A"/>
    <w:rsid w:val="00E965C5"/>
    <w:rsid w:val="00E96A3A"/>
    <w:rsid w:val="00E97402"/>
    <w:rsid w:val="00E97B99"/>
    <w:rsid w:val="00EB2E9D"/>
    <w:rsid w:val="00EB49F9"/>
    <w:rsid w:val="00EC79C0"/>
    <w:rsid w:val="00ED1E14"/>
    <w:rsid w:val="00ED5F43"/>
    <w:rsid w:val="00EE43D1"/>
    <w:rsid w:val="00EE6FFC"/>
    <w:rsid w:val="00EF10AC"/>
    <w:rsid w:val="00EF4701"/>
    <w:rsid w:val="00EF564E"/>
    <w:rsid w:val="00EF572C"/>
    <w:rsid w:val="00F22198"/>
    <w:rsid w:val="00F246A0"/>
    <w:rsid w:val="00F33D49"/>
    <w:rsid w:val="00F3481E"/>
    <w:rsid w:val="00F577F6"/>
    <w:rsid w:val="00F65266"/>
    <w:rsid w:val="00F751E1"/>
    <w:rsid w:val="00F932B6"/>
    <w:rsid w:val="00FA74AC"/>
    <w:rsid w:val="00FC0B7B"/>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27B8E0D-F331-4BF8-809F-3D4ED406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link w:val="ReferencesChar"/>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table" w:styleId="TableGrid">
    <w:name w:val="Table Grid"/>
    <w:basedOn w:val="TableNormal"/>
    <w:rsid w:val="00AB2ACE"/>
    <w:tblPr/>
  </w:style>
  <w:style w:type="table" w:styleId="ListTable6Colorful">
    <w:name w:val="List Table 6 Colorful"/>
    <w:basedOn w:val="TableNormal"/>
    <w:uiPriority w:val="51"/>
    <w:rsid w:val="00AB2AC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172F04"/>
    <w:pPr>
      <w:jc w:val="center"/>
    </w:pPr>
    <w:rPr>
      <w:noProof/>
      <w:sz w:val="16"/>
    </w:rPr>
  </w:style>
  <w:style w:type="character" w:customStyle="1" w:styleId="ReferencesChar">
    <w:name w:val="References Char"/>
    <w:basedOn w:val="DefaultParagraphFont"/>
    <w:link w:val="References"/>
    <w:rsid w:val="00172F04"/>
    <w:rPr>
      <w:sz w:val="16"/>
      <w:szCs w:val="16"/>
    </w:rPr>
  </w:style>
  <w:style w:type="character" w:customStyle="1" w:styleId="EndNoteBibliographyTitleChar">
    <w:name w:val="EndNote Bibliography Title Char"/>
    <w:basedOn w:val="ReferencesChar"/>
    <w:link w:val="EndNoteBibliographyTitle"/>
    <w:rsid w:val="00172F04"/>
    <w:rPr>
      <w:noProof/>
      <w:sz w:val="16"/>
      <w:szCs w:val="16"/>
    </w:rPr>
  </w:style>
  <w:style w:type="paragraph" w:customStyle="1" w:styleId="EndNoteBibliography">
    <w:name w:val="EndNote Bibliography"/>
    <w:basedOn w:val="Normal"/>
    <w:link w:val="EndNoteBibliographyChar"/>
    <w:rsid w:val="00172F04"/>
    <w:pPr>
      <w:jc w:val="both"/>
    </w:pPr>
    <w:rPr>
      <w:noProof/>
      <w:sz w:val="16"/>
    </w:rPr>
  </w:style>
  <w:style w:type="character" w:customStyle="1" w:styleId="EndNoteBibliographyChar">
    <w:name w:val="EndNote Bibliography Char"/>
    <w:basedOn w:val="ReferencesChar"/>
    <w:link w:val="EndNoteBibliography"/>
    <w:rsid w:val="00172F04"/>
    <w:rPr>
      <w:noProof/>
      <w:sz w:val="16"/>
      <w:szCs w:val="16"/>
    </w:rPr>
  </w:style>
  <w:style w:type="paragraph" w:styleId="EndnoteText">
    <w:name w:val="endnote text"/>
    <w:basedOn w:val="Normal"/>
    <w:link w:val="EndnoteTextChar"/>
    <w:semiHidden/>
    <w:unhideWhenUsed/>
    <w:rsid w:val="00172F04"/>
  </w:style>
  <w:style w:type="character" w:customStyle="1" w:styleId="EndnoteTextChar">
    <w:name w:val="Endnote Text Char"/>
    <w:basedOn w:val="DefaultParagraphFont"/>
    <w:link w:val="EndnoteText"/>
    <w:semiHidden/>
    <w:rsid w:val="00172F04"/>
  </w:style>
  <w:style w:type="character" w:styleId="EndnoteReference">
    <w:name w:val="endnote reference"/>
    <w:basedOn w:val="DefaultParagraphFont"/>
    <w:semiHidden/>
    <w:unhideWhenUsed/>
    <w:rsid w:val="00172F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02/cssc.20190156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6B019-5513-4099-9F2E-2B6CDE788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2160</TotalTime>
  <Pages>6</Pages>
  <Words>3194</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vt:lpstr>
    </vt:vector>
  </TitlesOfParts>
  <Company>SEAM Research Centre</Company>
  <LinksUpToDate>false</LinksUpToDate>
  <CharactersWithSpaces>21358</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ICETSE Paper</dc:subject>
  <dc:creator>Prathviraj Upadhyaya; Mario Culebras; Maurice N. collins</dc:creator>
  <cp:lastModifiedBy>20090992</cp:lastModifiedBy>
  <cp:revision>67</cp:revision>
  <cp:lastPrinted>2012-08-02T18:53:00Z</cp:lastPrinted>
  <dcterms:created xsi:type="dcterms:W3CDTF">2020-03-02T16:32:00Z</dcterms:created>
  <dcterms:modified xsi:type="dcterms:W3CDTF">2020-03-06T11:09:00Z</dcterms:modified>
</cp:coreProperties>
</file>